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黑体" w:hAnsi="黑体" w:eastAsia="黑体"/>
          <w:b/>
          <w:sz w:val="44"/>
        </w:rPr>
        <w:t>质  疑  函</w:t>
      </w:r>
    </w:p>
    <w:p/>
    <w:p>
      <w:pPr>
        <w:spacing w:before="120" w:after="120"/>
        <w:jc w:val="left"/>
      </w:pPr>
      <w:r>
        <w:rPr>
          <w:rFonts w:ascii="仿宋" w:hAnsi="仿宋" w:eastAsia="仿宋"/>
          <w:b w:val="0"/>
          <w:sz w:val="28"/>
        </w:rPr>
        <w:t>项目名称：法治·未成年人智慧保护应用</w:t>
      </w:r>
    </w:p>
    <w:p>
      <w:pPr>
        <w:spacing w:before="120" w:after="120"/>
        <w:jc w:val="left"/>
      </w:pPr>
      <w:r>
        <w:rPr>
          <w:rFonts w:ascii="仿宋" w:hAnsi="仿宋" w:eastAsia="仿宋"/>
          <w:b w:val="0"/>
          <w:sz w:val="28"/>
        </w:rPr>
        <w:t>项目号：CQS26C01306</w:t>
      </w:r>
    </w:p>
    <w:p>
      <w:pPr>
        <w:spacing w:before="120" w:after="120"/>
        <w:jc w:val="left"/>
      </w:pPr>
      <w:r>
        <w:rPr>
          <w:rFonts w:ascii="仿宋" w:hAnsi="仿宋" w:eastAsia="仿宋"/>
          <w:b w:val="0"/>
          <w:sz w:val="28"/>
        </w:rPr>
        <w:t>采购执行编号：ZC-GZ-26000861S</w:t>
      </w:r>
    </w:p>
    <w:p>
      <w:pPr>
        <w:spacing w:before="120" w:after="120"/>
        <w:jc w:val="left"/>
      </w:pPr>
      <w:r>
        <w:rPr>
          <w:rFonts w:ascii="仿宋" w:hAnsi="仿宋" w:eastAsia="仿宋"/>
          <w:b w:val="0"/>
          <w:sz w:val="28"/>
        </w:rPr>
        <w:t>采购人：中国共产党重庆市委员会政法委员会</w:t>
      </w:r>
    </w:p>
    <w:p>
      <w:pPr>
        <w:spacing w:before="120" w:after="120"/>
        <w:jc w:val="left"/>
      </w:pPr>
      <w:r>
        <w:rPr>
          <w:rFonts w:ascii="仿宋" w:hAnsi="仿宋" w:eastAsia="仿宋"/>
          <w:b w:val="0"/>
          <w:sz w:val="28"/>
        </w:rPr>
        <w:t>采购代理机构：重庆市政府采购中心</w:t>
      </w:r>
    </w:p>
    <w:p/>
    <w:p>
      <w:pPr>
        <w:spacing w:before="120" w:after="120"/>
        <w:jc w:val="left"/>
      </w:pPr>
      <w:r>
        <w:rPr>
          <w:rFonts w:ascii="仿宋" w:hAnsi="仿宋" w:eastAsia="仿宋"/>
          <w:b/>
          <w:sz w:val="28"/>
        </w:rPr>
        <w:t>致：重庆市政府采购中心</w:t>
      </w:r>
    </w:p>
    <w:p/>
    <w:p>
      <w:pPr>
        <w:spacing w:after="60"/>
        <w:ind w:firstLine="560"/>
        <w:jc w:val="both"/>
      </w:pPr>
      <w:r>
        <w:rPr>
          <w:rFonts w:ascii="仿宋" w:hAnsi="仿宋" w:eastAsia="仿宋"/>
          <w:sz w:val="28"/>
        </w:rPr>
        <w:t>（投标人名称）依据《中华人民共和国政府采购法》第五十二条、《政府采购质疑和投诉办法》（财政部令第94号）相关规定，就上述项目招标文件提出以下质疑。采购人和采购代理机构的采购文件存在违反法律法规、设置不合理条件限制或排斥潜在供应商等情形，恳请依法处理。</w:t>
      </w:r>
    </w:p>
    <w:p>
      <w:pPr>
        <w:spacing w:before="120" w:after="120"/>
        <w:jc w:val="center"/>
      </w:pPr>
      <w:r>
        <w:rPr>
          <w:color w:val="CCCCCC"/>
          <w:sz w:val="16"/>
        </w:rPr>
        <w:t>━━━━━━━━━━━━━━━━━━━━━━━━━━━━━━━━━━━━━━━━</w:t>
      </w:r>
    </w:p>
    <w:p>
      <w:pPr>
        <w:spacing w:before="240" w:after="120"/>
        <w:jc w:val="left"/>
      </w:pPr>
      <w:r>
        <w:rPr>
          <w:rFonts w:ascii="黑体" w:hAnsi="黑体" w:eastAsia="黑体"/>
          <w:b/>
          <w:sz w:val="30"/>
        </w:rPr>
        <w:t>质疑点一：评分标准主观性过强，违反评审因素量化要求</w:t>
      </w:r>
    </w:p>
    <w:p>
      <w:pPr>
        <w:spacing w:before="120" w:after="120"/>
        <w:jc w:val="left"/>
      </w:pPr>
      <w:r>
        <w:rPr>
          <w:rFonts w:ascii="黑体" w:hAnsi="黑体" w:eastAsia="黑体"/>
          <w:b/>
          <w:sz w:val="28"/>
        </w:rPr>
        <w:t>一、招标文件原文</w:t>
      </w:r>
    </w:p>
    <w:p>
      <w:pPr>
        <w:spacing w:after="60"/>
        <w:ind w:firstLine="560"/>
        <w:jc w:val="both"/>
      </w:pPr>
      <w:r>
        <w:rPr>
          <w:rFonts w:ascii="仿宋" w:hAnsi="仿宋" w:eastAsia="仿宋"/>
          <w:sz w:val="28"/>
        </w:rPr>
        <w:t>第四篇评标标准，服务部分6个评分项（各10分）均采用"瑕疵扣分制"：</w:t>
      </w:r>
    </w:p>
    <w:p>
      <w:pPr>
        <w:spacing w:after="60"/>
        <w:ind w:left="850" w:right="567"/>
        <w:jc w:val="both"/>
      </w:pPr>
      <w:r>
        <w:rPr>
          <w:rFonts w:ascii="楷体" w:hAnsi="楷体" w:eastAsia="楷体"/>
          <w:color w:val="333333"/>
          <w:sz w:val="24"/>
        </w:rPr>
        <w:t>"方案内容不存在瑕疵的得10分，存在1处瑕疵的得7分，存在2处瑕疵的得5分，存在3处瑕疵及以上瑕疵或未提供方案的得0分。"</w:t>
      </w:r>
    </w:p>
    <w:p>
      <w:pPr>
        <w:spacing w:after="60"/>
        <w:ind w:firstLine="560"/>
        <w:jc w:val="both"/>
      </w:pPr>
      <w:r>
        <w:rPr>
          <w:rFonts w:ascii="仿宋" w:hAnsi="仿宋" w:eastAsia="仿宋"/>
          <w:sz w:val="28"/>
        </w:rPr>
        <w:t>"瑕疵"定义包括以下7种情形：</w:t>
      </w:r>
    </w:p>
    <w:p>
      <w:pPr>
        <w:spacing w:after="60"/>
        <w:ind w:left="850" w:right="567"/>
        <w:jc w:val="both"/>
      </w:pPr>
      <w:r>
        <w:rPr>
          <w:rFonts w:ascii="楷体" w:hAnsi="楷体" w:eastAsia="楷体"/>
          <w:color w:val="333333"/>
          <w:sz w:val="24"/>
        </w:rPr>
        <w:t>（1）内容表述不完整、不详实；</w:t>
      </w:r>
    </w:p>
    <w:p>
      <w:pPr>
        <w:spacing w:after="60"/>
        <w:ind w:left="850" w:right="567"/>
        <w:jc w:val="both"/>
      </w:pPr>
      <w:r>
        <w:rPr>
          <w:rFonts w:ascii="楷体" w:hAnsi="楷体" w:eastAsia="楷体"/>
          <w:color w:val="333333"/>
          <w:sz w:val="24"/>
        </w:rPr>
        <w:t>（2）计划及措施不科学、不合理；</w:t>
      </w:r>
    </w:p>
    <w:p>
      <w:pPr>
        <w:spacing w:after="60"/>
        <w:ind w:left="850" w:right="567"/>
        <w:jc w:val="both"/>
      </w:pPr>
      <w:r>
        <w:rPr>
          <w:rFonts w:ascii="楷体" w:hAnsi="楷体" w:eastAsia="楷体"/>
          <w:color w:val="333333"/>
          <w:sz w:val="24"/>
        </w:rPr>
        <w:t>（3）内容表述前后矛盾、无连贯性、内容存在逻辑漏洞；</w:t>
      </w:r>
    </w:p>
    <w:p>
      <w:pPr>
        <w:spacing w:after="60"/>
        <w:ind w:left="850" w:right="567"/>
        <w:jc w:val="both"/>
      </w:pPr>
      <w:r>
        <w:rPr>
          <w:rFonts w:ascii="楷体" w:hAnsi="楷体" w:eastAsia="楷体"/>
          <w:color w:val="333333"/>
          <w:sz w:val="24"/>
        </w:rPr>
        <w:t>（4）常识性错误；</w:t>
      </w:r>
    </w:p>
    <w:p>
      <w:pPr>
        <w:spacing w:after="60"/>
        <w:ind w:left="850" w:right="567"/>
        <w:jc w:val="both"/>
      </w:pPr>
      <w:r>
        <w:rPr>
          <w:rFonts w:ascii="楷体" w:hAnsi="楷体" w:eastAsia="楷体"/>
          <w:color w:val="333333"/>
          <w:sz w:val="24"/>
        </w:rPr>
        <w:t>（5）技术措施保障安排并不适用本项目特性；</w:t>
      </w:r>
    </w:p>
    <w:p>
      <w:pPr>
        <w:spacing w:after="60"/>
        <w:ind w:left="850" w:right="567"/>
        <w:jc w:val="both"/>
      </w:pPr>
      <w:r>
        <w:rPr>
          <w:rFonts w:ascii="楷体" w:hAnsi="楷体" w:eastAsia="楷体"/>
          <w:color w:val="333333"/>
          <w:sz w:val="24"/>
        </w:rPr>
        <w:t>（6）方案中提出的措施举措不利于本项目目标的实现；</w:t>
      </w:r>
    </w:p>
    <w:p>
      <w:pPr>
        <w:spacing w:after="60"/>
        <w:ind w:left="850" w:right="567"/>
        <w:jc w:val="both"/>
      </w:pPr>
      <w:r>
        <w:rPr>
          <w:rFonts w:ascii="楷体" w:hAnsi="楷体" w:eastAsia="楷体"/>
          <w:color w:val="333333"/>
          <w:sz w:val="24"/>
        </w:rPr>
        <w:t>（7）现有技术条件下不可能实现采购目标。</w:t>
      </w:r>
    </w:p>
    <w:p>
      <w:pPr>
        <w:spacing w:before="120" w:after="120"/>
        <w:jc w:val="left"/>
      </w:pPr>
      <w:r>
        <w:rPr>
          <w:rFonts w:ascii="黑体" w:hAnsi="黑体" w:eastAsia="黑体"/>
          <w:b/>
          <w:sz w:val="28"/>
        </w:rPr>
        <w:t>二、质疑理由</w:t>
      </w:r>
    </w:p>
    <w:p>
      <w:pPr>
        <w:spacing w:after="60"/>
        <w:ind w:firstLine="560"/>
        <w:jc w:val="both"/>
      </w:pPr>
      <w:r>
        <w:rPr>
          <w:rFonts w:ascii="仿宋" w:hAnsi="仿宋" w:eastAsia="仿宋"/>
          <w:sz w:val="28"/>
        </w:rPr>
        <w:t>第一，瑕疵定义主观性过强，缺乏客观量化标准。"不详实""不科学""不合理"等判断标准完全依赖评委的主观认知，不同评委对同一方案可能做出截然不同的判断。例如，"内容表述不完整"——何为"完整"？缺少哪些内容算"不完整"？招标文件未给出任何量化标准，评委自由裁量空间过大。</w:t>
      </w:r>
    </w:p>
    <w:p>
      <w:pPr>
        <w:spacing w:after="60"/>
        <w:ind w:firstLine="560"/>
        <w:jc w:val="both"/>
      </w:pPr>
      <w:r>
        <w:rPr>
          <w:rFonts w:ascii="仿宋" w:hAnsi="仿宋" w:eastAsia="仿宋"/>
          <w:sz w:val="28"/>
        </w:rPr>
        <w:t>第二，断崖式扣分缺乏合理梯度。0处瑕疵得10分，1处瑕疵得7分（扣3分），2处瑕疵得5分（扣5分），3处瑕疵直接0分（扣10分）。3处瑕疵与2处瑕疵之间存在5分的断崖式差距，缺乏合理过渡。服务部分占总分60分，任何一个方案得0分，基本丧失中标机会。</w:t>
      </w:r>
    </w:p>
    <w:p>
      <w:pPr>
        <w:spacing w:after="60"/>
        <w:ind w:firstLine="560"/>
        <w:jc w:val="both"/>
      </w:pPr>
      <w:r>
        <w:rPr>
          <w:rFonts w:ascii="仿宋" w:hAnsi="仿宋" w:eastAsia="仿宋"/>
          <w:sz w:val="28"/>
        </w:rPr>
        <w:t>第三，6个方案全部采用同一套主观标准。服务部分占比60分，是决定中标与否的核心因素，却缺乏客观评分细则。6个方案的内容差异巨大（需求分析、总体设计、应用系统、数据资源、事件处置流程、技术服务），不可能用同一套"瑕疵"标准来衡量。</w:t>
      </w:r>
    </w:p>
    <w:p>
      <w:pPr>
        <w:spacing w:after="60"/>
        <w:ind w:firstLine="560"/>
        <w:jc w:val="both"/>
      </w:pPr>
      <w:r>
        <w:rPr>
          <w:rFonts w:ascii="仿宋" w:hAnsi="仿宋" w:eastAsia="仿宋"/>
          <w:sz w:val="28"/>
        </w:rPr>
        <w:t>第四，该评分标准为评委选择性适用提供了空间。由于"瑕疵"标准过于宽泛，评委可以在不同投标人之间采用不同的判断尺度，从而实质性影响评标结果的公正性。</w:t>
      </w:r>
    </w:p>
    <w:p>
      <w:pPr>
        <w:spacing w:before="120" w:after="120"/>
        <w:jc w:val="left"/>
      </w:pPr>
      <w:r>
        <w:rPr>
          <w:rFonts w:ascii="黑体" w:hAnsi="黑体" w:eastAsia="黑体"/>
          <w:b/>
          <w:sz w:val="28"/>
        </w:rPr>
        <w:t>三、法律依据</w:t>
      </w:r>
    </w:p>
    <w:p>
      <w:pPr>
        <w:spacing w:after="60"/>
        <w:ind w:left="850" w:right="567"/>
        <w:jc w:val="both"/>
      </w:pPr>
      <w:r>
        <w:rPr>
          <w:rFonts w:ascii="仿宋" w:hAnsi="仿宋" w:eastAsia="仿宋"/>
          <w:b/>
          <w:color w:val="003399"/>
          <w:sz w:val="24"/>
        </w:rPr>
        <w:t>【法规一】《政府采购货物和服务招标投标管理办法》（财政部令第87号）第五十五条：</w:t>
      </w:r>
    </w:p>
    <w:p>
      <w:pPr>
        <w:spacing w:after="60"/>
        <w:ind w:left="850" w:right="567"/>
        <w:jc w:val="both"/>
      </w:pPr>
      <w:r>
        <w:rPr>
          <w:rFonts w:ascii="楷体" w:hAnsi="楷体" w:eastAsia="楷体"/>
          <w:color w:val="333333"/>
          <w:sz w:val="24"/>
        </w:rPr>
        <w:t>"综合评分法，是指投标文件满足招标文件全部实质性要求，且按照评审因素的量化指标评审得分最高的投标人为中标候选人的评标方法。评审因素应当细化和量化，且与相应的商务条件和采购需求对应。商务条件和采购需求指标有区间规定的，评审因素应当量化到相应区间，并设置各区间对应的不同分值。"</w:t>
      </w:r>
    </w:p>
    <w:p>
      <w:pPr>
        <w:spacing w:after="60"/>
        <w:ind w:left="850" w:right="567"/>
        <w:jc w:val="both"/>
      </w:pPr>
      <w:r>
        <w:rPr>
          <w:rFonts w:ascii="仿宋" w:hAnsi="仿宋" w:eastAsia="仿宋"/>
          <w:b/>
          <w:color w:val="003399"/>
          <w:sz w:val="24"/>
        </w:rPr>
        <w:t>【法规二】《政府采购需求管理办法》（财库〔2021〕22号）第二十一条：</w:t>
      </w:r>
    </w:p>
    <w:p>
      <w:pPr>
        <w:spacing w:after="60"/>
        <w:ind w:left="850" w:right="567"/>
        <w:jc w:val="both"/>
      </w:pPr>
      <w:r>
        <w:rPr>
          <w:rFonts w:ascii="楷体" w:hAnsi="楷体" w:eastAsia="楷体"/>
          <w:color w:val="333333"/>
          <w:sz w:val="24"/>
        </w:rPr>
        <w:t>"采购需求应当合规、完整、明确，且与相应的商务条件和采购需求对应。评审因素应当细化和量化，且与相应的商务条件和采购需求对应。"</w:t>
      </w:r>
    </w:p>
    <w:p>
      <w:pPr>
        <w:spacing w:after="60"/>
        <w:ind w:left="850" w:right="567"/>
        <w:jc w:val="both"/>
      </w:pPr>
      <w:r>
        <w:rPr>
          <w:rFonts w:ascii="仿宋" w:hAnsi="仿宋" w:eastAsia="仿宋"/>
          <w:b/>
          <w:color w:val="003399"/>
          <w:sz w:val="24"/>
        </w:rPr>
        <w:t>【法规三】《中华人民共和国政府采购法》第三条：</w:t>
      </w:r>
    </w:p>
    <w:p>
      <w:pPr>
        <w:spacing w:after="60"/>
        <w:ind w:left="850" w:right="567"/>
        <w:jc w:val="both"/>
      </w:pPr>
      <w:r>
        <w:rPr>
          <w:rFonts w:ascii="楷体" w:hAnsi="楷体" w:eastAsia="楷体"/>
          <w:color w:val="333333"/>
          <w:sz w:val="24"/>
        </w:rPr>
        <w:t>"政府采购应当遵循公开透明原则、公平竞争原则、公正原则和诚实信用原则。"</w:t>
      </w:r>
    </w:p>
    <w:p>
      <w:pPr>
        <w:spacing w:after="60"/>
        <w:ind w:left="850" w:right="567"/>
        <w:jc w:val="both"/>
      </w:pPr>
      <w:r>
        <w:rPr>
          <w:rFonts w:ascii="仿宋" w:hAnsi="仿宋" w:eastAsia="仿宋"/>
          <w:b/>
          <w:color w:val="003399"/>
          <w:sz w:val="24"/>
        </w:rPr>
        <w:t>【法规四】《中华人民共和国政府采购法实施条例》第三十四条：</w:t>
      </w:r>
    </w:p>
    <w:p>
      <w:pPr>
        <w:spacing w:after="60"/>
        <w:ind w:left="850" w:right="567"/>
        <w:jc w:val="both"/>
      </w:pPr>
      <w:r>
        <w:rPr>
          <w:rFonts w:ascii="楷体" w:hAnsi="楷体" w:eastAsia="楷体"/>
          <w:color w:val="333333"/>
          <w:sz w:val="24"/>
        </w:rPr>
        <w:t>"评审因素应当与投标人所提供货物服务的质量相关，包括投标报价、技术或者服务水平、履约能力、售后服务等。资格条件不得作为评审因素。"</w:t>
      </w:r>
    </w:p>
    <w:p>
      <w:pPr>
        <w:spacing w:before="120" w:after="120"/>
        <w:jc w:val="left"/>
      </w:pPr>
      <w:r>
        <w:rPr>
          <w:rFonts w:ascii="黑体" w:hAnsi="黑体" w:eastAsia="黑体"/>
          <w:b/>
          <w:sz w:val="28"/>
        </w:rPr>
        <w:t>四、质疑诉求</w:t>
      </w:r>
    </w:p>
    <w:p>
      <w:pPr>
        <w:spacing w:after="60"/>
        <w:ind w:left="850" w:right="567"/>
        <w:jc w:val="both"/>
      </w:pPr>
      <w:r>
        <w:rPr>
          <w:rFonts w:ascii="仿宋" w:hAnsi="仿宋" w:eastAsia="仿宋"/>
          <w:b/>
          <w:color w:val="CC0000"/>
          <w:sz w:val="24"/>
        </w:rPr>
        <w:t>要求采购人将"瑕疵扣分制"改为量化评分制，明确每个方案的具体评分细则和扣分标准，包括：（1）明确每个方案应包含的具体内容要素；（2）对每个内容要素设定明确的评分标准（如"包含该要素且内容详实得X分，包含该要素但内容简略得Y分，未包含该要素得Z分"）；（3）确保评审因素可量化、可预期、可追溯。</w:t>
      </w:r>
    </w:p>
    <w:p>
      <w:pPr>
        <w:spacing w:before="120" w:after="120"/>
        <w:jc w:val="center"/>
      </w:pPr>
      <w:r>
        <w:rPr>
          <w:color w:val="CCCCCC"/>
          <w:sz w:val="16"/>
        </w:rPr>
        <w:t>━━━━━━━━━━━━━━━━━━━━━━━━━━━━━━━━━━━━━━━━</w:t>
      </w:r>
    </w:p>
    <w:p>
      <w:pPr>
        <w:spacing w:before="240" w:after="120"/>
        <w:jc w:val="left"/>
      </w:pPr>
      <w:r>
        <w:rPr>
          <w:rFonts w:ascii="黑体" w:hAnsi="黑体" w:eastAsia="黑体"/>
          <w:b/>
          <w:sz w:val="30"/>
        </w:rPr>
        <w:t>质疑点二：免费运维延长评分实质为变相压低报价</w:t>
      </w:r>
    </w:p>
    <w:p>
      <w:pPr>
        <w:spacing w:before="120" w:after="120"/>
        <w:jc w:val="left"/>
      </w:pPr>
      <w:r>
        <w:rPr>
          <w:rFonts w:ascii="黑体" w:hAnsi="黑体" w:eastAsia="黑体"/>
          <w:b/>
          <w:sz w:val="28"/>
        </w:rPr>
        <w:t>一、招标文件原文</w:t>
      </w:r>
    </w:p>
    <w:p>
      <w:pPr>
        <w:spacing w:after="60"/>
        <w:ind w:firstLine="560"/>
        <w:jc w:val="both"/>
      </w:pPr>
      <w:r>
        <w:rPr>
          <w:rFonts w:ascii="仿宋" w:hAnsi="仿宋" w:eastAsia="仿宋"/>
          <w:sz w:val="28"/>
        </w:rPr>
        <w:t>第三篇商务需求明确规定：</w:t>
      </w:r>
    </w:p>
    <w:p>
      <w:pPr>
        <w:spacing w:after="60"/>
        <w:ind w:left="850" w:right="567"/>
        <w:jc w:val="both"/>
      </w:pPr>
      <w:r>
        <w:rPr>
          <w:rFonts w:ascii="楷体" w:hAnsi="楷体" w:eastAsia="楷体"/>
          <w:color w:val="333333"/>
          <w:sz w:val="24"/>
        </w:rPr>
        <w:t>"售后服务期（运维期）3年，自项目终验合格之日起计算。"</w:t>
      </w:r>
    </w:p>
    <w:p>
      <w:pPr>
        <w:spacing w:after="60"/>
        <w:ind w:firstLine="560"/>
        <w:jc w:val="both"/>
      </w:pPr>
      <w:r>
        <w:rPr>
          <w:rFonts w:ascii="仿宋" w:hAnsi="仿宋" w:eastAsia="仿宋"/>
          <w:sz w:val="28"/>
        </w:rPr>
        <w:t>第四篇评标标准商务部分"优惠承诺"（10分）：</w:t>
      </w:r>
    </w:p>
    <w:p>
      <w:pPr>
        <w:spacing w:after="60"/>
        <w:ind w:left="850" w:right="567"/>
        <w:jc w:val="both"/>
      </w:pPr>
      <w:r>
        <w:rPr>
          <w:rFonts w:ascii="楷体" w:hAnsi="楷体" w:eastAsia="楷体"/>
          <w:color w:val="333333"/>
          <w:sz w:val="24"/>
        </w:rPr>
        <w:t>"免费运维期在满足本项目商务要求的前提下，增加1年得3分，增加2年得6分，增加3年及以上得10分，本项最多得10分。以投标应答为准。"</w:t>
      </w:r>
    </w:p>
    <w:p>
      <w:pPr>
        <w:spacing w:before="120" w:after="120"/>
        <w:jc w:val="left"/>
      </w:pPr>
      <w:r>
        <w:rPr>
          <w:rFonts w:ascii="黑体" w:hAnsi="黑体" w:eastAsia="黑体"/>
          <w:b/>
          <w:sz w:val="28"/>
        </w:rPr>
        <w:t>二、质疑理由</w:t>
      </w:r>
    </w:p>
    <w:p>
      <w:pPr>
        <w:spacing w:after="60"/>
        <w:ind w:firstLine="560"/>
        <w:jc w:val="both"/>
      </w:pPr>
      <w:r>
        <w:rPr>
          <w:rFonts w:ascii="仿宋" w:hAnsi="仿宋" w:eastAsia="仿宋"/>
          <w:sz w:val="28"/>
        </w:rPr>
        <w:t>第一，商务要求与评分标准存在实质性矛盾。商务要求明确运维期为3年，但评分标准要求增加3年免费运维才能获得满分10分，实际等于要求供应商提供6年免费运维服务。这一要求已超出商务条件的合理延伸范围，构成实质性变更。</w:t>
      </w:r>
    </w:p>
    <w:p>
      <w:pPr>
        <w:spacing w:after="60"/>
        <w:ind w:firstLine="560"/>
        <w:jc w:val="both"/>
      </w:pPr>
      <w:r>
        <w:rPr>
          <w:rFonts w:ascii="仿宋" w:hAnsi="仿宋" w:eastAsia="仿宋"/>
          <w:sz w:val="28"/>
        </w:rPr>
        <w:t>第二，变相压低报价，违反价格评审的公正性。按招标文件要求需配置至少1名驻场运维人员（第三篇第二条），按市场价计算，3年免费运维额外成本约30-50万元。该评分项实质是将报价变相压低30-50万元，与最高限价356.63万元形成实质性矛盾，且规避了价格评审的法定程序。</w:t>
      </w:r>
    </w:p>
    <w:p>
      <w:pPr>
        <w:spacing w:after="60"/>
        <w:ind w:firstLine="560"/>
        <w:jc w:val="both"/>
      </w:pPr>
      <w:r>
        <w:rPr>
          <w:rFonts w:ascii="仿宋" w:hAnsi="仿宋" w:eastAsia="仿宋"/>
          <w:sz w:val="28"/>
        </w:rPr>
        <w:t>第三，对中小企业构成不合理负担。本项目已要求预留30%面向中小企业采购，免费运维延长对资金实力较弱的中小企业尤其不利，实质上形成了对中小企业的差别待遇。</w:t>
      </w:r>
    </w:p>
    <w:p>
      <w:pPr>
        <w:spacing w:after="60"/>
        <w:ind w:firstLine="560"/>
        <w:jc w:val="both"/>
      </w:pPr>
      <w:r>
        <w:rPr>
          <w:rFonts w:ascii="仿宋" w:hAnsi="仿宋" w:eastAsia="仿宋"/>
          <w:sz w:val="28"/>
        </w:rPr>
        <w:t>第四，该评分项实质为强制性要求。不响应免费运维延长则直接丢10分（满分100分中的10分），在竞争性投标中基本丧失中标机会，实质是强制性要求而非加分项。以"优惠承诺"之名行"强制要求"之实，违反公平竞争原则。</w:t>
      </w:r>
    </w:p>
    <w:p>
      <w:pPr>
        <w:spacing w:before="120" w:after="120"/>
        <w:jc w:val="left"/>
      </w:pPr>
      <w:r>
        <w:rPr>
          <w:rFonts w:ascii="黑体" w:hAnsi="黑体" w:eastAsia="黑体"/>
          <w:b/>
          <w:sz w:val="28"/>
        </w:rPr>
        <w:t>三、法律依据</w:t>
      </w:r>
    </w:p>
    <w:p>
      <w:pPr>
        <w:spacing w:after="60"/>
        <w:ind w:left="850" w:right="567"/>
        <w:jc w:val="both"/>
      </w:pPr>
      <w:r>
        <w:rPr>
          <w:rFonts w:ascii="仿宋" w:hAnsi="仿宋" w:eastAsia="仿宋"/>
          <w:b/>
          <w:color w:val="003399"/>
          <w:sz w:val="24"/>
        </w:rPr>
        <w:t>【法规一】《关于促进政府采购公平竞争优化营商环境的通知》（财库〔2019〕38号）第二条：</w:t>
      </w:r>
    </w:p>
    <w:p>
      <w:pPr>
        <w:spacing w:after="60"/>
        <w:ind w:left="850" w:right="567"/>
        <w:jc w:val="both"/>
      </w:pPr>
      <w:r>
        <w:rPr>
          <w:rFonts w:ascii="楷体" w:hAnsi="楷体" w:eastAsia="楷体"/>
          <w:color w:val="333333"/>
          <w:sz w:val="24"/>
        </w:rPr>
        <w:t>"不得以不合理的条件对供应商实行差别待遇或者歧视待遇。"</w:t>
      </w:r>
    </w:p>
    <w:p>
      <w:pPr>
        <w:spacing w:after="60"/>
        <w:ind w:left="850" w:right="567"/>
        <w:jc w:val="both"/>
      </w:pPr>
      <w:r>
        <w:rPr>
          <w:rFonts w:ascii="仿宋" w:hAnsi="仿宋" w:eastAsia="仿宋"/>
          <w:b/>
          <w:color w:val="003399"/>
          <w:sz w:val="24"/>
        </w:rPr>
        <w:t>【法规二】《中华人民共和国政府采购法》第二十二条：</w:t>
      </w:r>
    </w:p>
    <w:p>
      <w:pPr>
        <w:spacing w:after="60"/>
        <w:ind w:left="850" w:right="567"/>
        <w:jc w:val="both"/>
      </w:pPr>
      <w:r>
        <w:rPr>
          <w:rFonts w:ascii="楷体" w:hAnsi="楷体" w:eastAsia="楷体"/>
          <w:color w:val="333333"/>
          <w:sz w:val="24"/>
        </w:rPr>
        <w:t>"采购人可以根据采购项目的特殊要求，规定供应商的特定条件，但不得以不合理的条件对供应商实行差别待遇或者歧视待遇。"</w:t>
      </w:r>
    </w:p>
    <w:p>
      <w:pPr>
        <w:spacing w:after="60"/>
        <w:ind w:left="850" w:right="567"/>
        <w:jc w:val="both"/>
      </w:pPr>
      <w:r>
        <w:rPr>
          <w:rFonts w:ascii="仿宋" w:hAnsi="仿宋" w:eastAsia="仿宋"/>
          <w:b/>
          <w:color w:val="003399"/>
          <w:sz w:val="24"/>
        </w:rPr>
        <w:t>【法规三】《政府采购货物和服务招标投标管理办法》（财政部令第87号）第十七条：</w:t>
      </w:r>
    </w:p>
    <w:p>
      <w:pPr>
        <w:spacing w:after="60"/>
        <w:ind w:left="850" w:right="567"/>
        <w:jc w:val="both"/>
      </w:pPr>
      <w:r>
        <w:rPr>
          <w:rFonts w:ascii="楷体" w:hAnsi="楷体" w:eastAsia="楷体"/>
          <w:color w:val="333333"/>
          <w:sz w:val="24"/>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pacing w:after="60"/>
        <w:ind w:left="850" w:right="567"/>
        <w:jc w:val="both"/>
      </w:pPr>
      <w:r>
        <w:rPr>
          <w:rFonts w:ascii="仿宋" w:hAnsi="仿宋" w:eastAsia="仿宋"/>
          <w:b/>
          <w:color w:val="003399"/>
          <w:sz w:val="24"/>
        </w:rPr>
        <w:t>【法规四】《中华人民共和国政府采购法》第三条：</w:t>
      </w:r>
    </w:p>
    <w:p>
      <w:pPr>
        <w:spacing w:after="60"/>
        <w:ind w:left="850" w:right="567"/>
        <w:jc w:val="both"/>
      </w:pPr>
      <w:r>
        <w:rPr>
          <w:rFonts w:ascii="楷体" w:hAnsi="楷体" w:eastAsia="楷体"/>
          <w:color w:val="333333"/>
          <w:sz w:val="24"/>
        </w:rPr>
        <w:t>"政府采购应当遵循公开透明原则、公平竞争原则、公正原则和诚实信用原则。"</w:t>
      </w:r>
    </w:p>
    <w:p>
      <w:pPr>
        <w:spacing w:before="120" w:after="120"/>
        <w:jc w:val="left"/>
      </w:pPr>
      <w:r>
        <w:rPr>
          <w:rFonts w:ascii="黑体" w:hAnsi="黑体" w:eastAsia="黑体"/>
          <w:b/>
          <w:sz w:val="28"/>
        </w:rPr>
        <w:t>四、质疑诉求</w:t>
      </w:r>
    </w:p>
    <w:p>
      <w:pPr>
        <w:spacing w:after="60"/>
        <w:ind w:left="850" w:right="567"/>
        <w:jc w:val="both"/>
      </w:pPr>
      <w:r>
        <w:rPr>
          <w:rFonts w:ascii="仿宋" w:hAnsi="仿宋" w:eastAsia="仿宋"/>
          <w:b/>
          <w:color w:val="CC0000"/>
          <w:sz w:val="24"/>
        </w:rPr>
        <w:t>要求采购人删除"免费运维延长"评分项，或将运维期延长纳入报价范畴（即在分项报价明细表中单独列明运维费用），而非单独作为评分因素，以确保价格评审的公正性和透明度。</w:t>
      </w:r>
    </w:p>
    <w:p>
      <w:pPr>
        <w:spacing w:before="120" w:after="120"/>
        <w:jc w:val="center"/>
      </w:pPr>
      <w:r>
        <w:rPr>
          <w:color w:val="CCCCCC"/>
          <w:sz w:val="16"/>
        </w:rPr>
        <w:t>━━━━━━━━━━━━━━━━━━━━━━━━━━━━━━━━━━━━━━━━</w:t>
      </w:r>
    </w:p>
    <w:p>
      <w:pPr>
        <w:spacing w:before="240" w:after="120"/>
        <w:jc w:val="left"/>
      </w:pPr>
      <w:r>
        <w:rPr>
          <w:rFonts w:ascii="黑体" w:hAnsi="黑体" w:eastAsia="黑体"/>
          <w:b/>
          <w:sz w:val="30"/>
        </w:rPr>
        <w:t>质疑点三：人员证书要求构成排他性</w:t>
      </w:r>
    </w:p>
    <w:p>
      <w:pPr>
        <w:spacing w:before="120" w:after="120"/>
        <w:jc w:val="left"/>
      </w:pPr>
      <w:r>
        <w:rPr>
          <w:rFonts w:ascii="黑体" w:hAnsi="黑体" w:eastAsia="黑体"/>
          <w:b/>
          <w:sz w:val="28"/>
        </w:rPr>
        <w:t>一、招标文件原文</w:t>
      </w:r>
    </w:p>
    <w:p>
      <w:pPr>
        <w:spacing w:after="60"/>
        <w:ind w:firstLine="560"/>
        <w:jc w:val="both"/>
      </w:pPr>
      <w:r>
        <w:rPr>
          <w:rFonts w:ascii="仿宋" w:hAnsi="仿宋" w:eastAsia="仿宋"/>
          <w:sz w:val="28"/>
        </w:rPr>
        <w:t>第四篇评标标准商务部分"人员资质"（15分），技术负责人（4分）要求同时具备：</w:t>
      </w:r>
    </w:p>
    <w:p>
      <w:pPr>
        <w:spacing w:after="60"/>
        <w:ind w:left="850" w:right="567"/>
        <w:jc w:val="both"/>
      </w:pPr>
      <w:r>
        <w:rPr>
          <w:rFonts w:ascii="楷体" w:hAnsi="楷体" w:eastAsia="楷体"/>
          <w:color w:val="333333"/>
          <w:sz w:val="24"/>
        </w:rPr>
        <w:t>（1）具有中华人民共和国人力资源和社会保障部、中华人民共和国工业和信息化部颁发的系统分析师（高级）证书；</w:t>
      </w:r>
    </w:p>
    <w:p>
      <w:pPr>
        <w:spacing w:after="60"/>
        <w:ind w:left="850" w:right="567"/>
        <w:jc w:val="both"/>
      </w:pPr>
      <w:r>
        <w:rPr>
          <w:rFonts w:ascii="楷体" w:hAnsi="楷体" w:eastAsia="楷体"/>
          <w:color w:val="333333"/>
          <w:sz w:val="24"/>
        </w:rPr>
        <w:t>（2）具有高级及以上工程师（专业为：数字技术或大数据智能化）职称证书（证书为人力资源和社会保障行业主管部门（含职称改革办公室）或其授权单位颁发）或具备中华人民共和国人力资源和社会保障部、中华人民共和国工业和信息化部共同颁发的系统架构设计师证书。</w:t>
      </w:r>
    </w:p>
    <w:p>
      <w:pPr>
        <w:spacing w:before="120" w:after="120"/>
        <w:jc w:val="left"/>
      </w:pPr>
      <w:r>
        <w:rPr>
          <w:rFonts w:ascii="黑体" w:hAnsi="黑体" w:eastAsia="黑体"/>
          <w:b/>
          <w:sz w:val="28"/>
        </w:rPr>
        <w:t>二、质疑理由</w:t>
      </w:r>
    </w:p>
    <w:p>
      <w:pPr>
        <w:spacing w:after="60"/>
        <w:ind w:firstLine="560"/>
        <w:jc w:val="both"/>
      </w:pPr>
      <w:r>
        <w:rPr>
          <w:rFonts w:ascii="仿宋" w:hAnsi="仿宋" w:eastAsia="仿宋"/>
          <w:sz w:val="28"/>
        </w:rPr>
        <w:t>第一，系统分析师（高级）属于软考高级资格，持证人数有限。系统分析师考试自2020年后考试频次调整，每年仅考一次，且通过率较低，全国持证人数有限。要求技术负责人必须持有此证书，大幅缩小了符合条件的供应商范围。</w:t>
      </w:r>
    </w:p>
    <w:p>
      <w:pPr>
        <w:spacing w:after="60"/>
        <w:ind w:firstLine="560"/>
        <w:jc w:val="both"/>
      </w:pPr>
      <w:r>
        <w:rPr>
          <w:rFonts w:ascii="仿宋" w:hAnsi="仿宋" w:eastAsia="仿宋"/>
          <w:sz w:val="28"/>
        </w:rPr>
        <w:t>第二，双证书要求进一步加剧排他性。要求同时持有"系统分析师（高级）"和"高级工程师/系统架构设计师"两个高级证书，行业内同时持有这两个证书的人员数量极为有限，构成不合理的高门槛。</w:t>
      </w:r>
    </w:p>
    <w:p>
      <w:pPr>
        <w:spacing w:after="60"/>
        <w:ind w:firstLine="560"/>
        <w:jc w:val="both"/>
      </w:pPr>
      <w:r>
        <w:rPr>
          <w:rFonts w:ascii="仿宋" w:hAnsi="仿宋" w:eastAsia="仿宋"/>
          <w:sz w:val="28"/>
        </w:rPr>
        <w:t>第三，证书要求与项目实际需求的关联性不充分。本项目核心是"未成年人智慧保护应用"业务系统开发，技术负责人应具备的核心能力是：对未成年人保护业务的理解、政务系统开发经验、项目管理能力等。系统分析师（高级）证书主要考核系统分析与设计理论知识，与项目实际需求的直接关联性不充分。</w:t>
      </w:r>
    </w:p>
    <w:p>
      <w:pPr>
        <w:spacing w:after="60"/>
        <w:ind w:firstLine="560"/>
        <w:jc w:val="both"/>
      </w:pPr>
      <w:r>
        <w:rPr>
          <w:rFonts w:ascii="仿宋" w:hAnsi="仿宋" w:eastAsia="仿宋"/>
          <w:sz w:val="28"/>
        </w:rPr>
        <w:t>第四，可能存在指向性。要求"系统分析师（高级）"+"系统架构设计师"双证书，行业内同时持有这两个证书的人员数量有限，可能指向特定供应商，构成实质性排他。</w:t>
      </w:r>
    </w:p>
    <w:p>
      <w:pPr>
        <w:spacing w:before="120" w:after="120"/>
        <w:jc w:val="left"/>
      </w:pPr>
      <w:r>
        <w:rPr>
          <w:rFonts w:ascii="黑体" w:hAnsi="黑体" w:eastAsia="黑体"/>
          <w:b/>
          <w:sz w:val="28"/>
        </w:rPr>
        <w:t>三、法律依据</w:t>
      </w:r>
    </w:p>
    <w:p>
      <w:pPr>
        <w:spacing w:after="60"/>
        <w:ind w:left="850" w:right="567"/>
        <w:jc w:val="both"/>
      </w:pPr>
      <w:r>
        <w:rPr>
          <w:rFonts w:ascii="仿宋" w:hAnsi="仿宋" w:eastAsia="仿宋"/>
          <w:b/>
          <w:color w:val="003399"/>
          <w:sz w:val="24"/>
        </w:rPr>
        <w:t>【法规一】《中华人民共和国政府采购法》第二十二条：</w:t>
      </w:r>
    </w:p>
    <w:p>
      <w:pPr>
        <w:spacing w:after="60"/>
        <w:ind w:left="850" w:right="567"/>
        <w:jc w:val="both"/>
      </w:pPr>
      <w:r>
        <w:rPr>
          <w:rFonts w:ascii="楷体" w:hAnsi="楷体" w:eastAsia="楷体"/>
          <w:color w:val="333333"/>
          <w:sz w:val="24"/>
        </w:rPr>
        <w:t>"采购人可以根据采购项目的特殊要求，规定供应商的特定条件，但不得以不合理的条件对供应商实行差别待遇或者歧视待遇。"</w:t>
      </w:r>
    </w:p>
    <w:p>
      <w:pPr>
        <w:spacing w:after="60"/>
        <w:ind w:left="850" w:right="567"/>
        <w:jc w:val="both"/>
      </w:pPr>
      <w:r>
        <w:rPr>
          <w:rFonts w:ascii="仿宋" w:hAnsi="仿宋" w:eastAsia="仿宋"/>
          <w:b/>
          <w:color w:val="003399"/>
          <w:sz w:val="24"/>
        </w:rPr>
        <w:t>【法规二】《政府采购货物和服务招标投标管理办法》（财政部令第87号）第十七条：</w:t>
      </w:r>
    </w:p>
    <w:p>
      <w:pPr>
        <w:spacing w:after="60"/>
        <w:ind w:left="850" w:right="567"/>
        <w:jc w:val="both"/>
      </w:pPr>
      <w:r>
        <w:rPr>
          <w:rFonts w:ascii="楷体" w:hAnsi="楷体" w:eastAsia="楷体"/>
          <w:color w:val="333333"/>
          <w:sz w:val="24"/>
        </w:rPr>
        <w:t>"采购人、采购代理机构不得将投标人的资格条件作为评审因素。"</w:t>
      </w:r>
    </w:p>
    <w:p>
      <w:pPr>
        <w:spacing w:after="60"/>
        <w:ind w:left="850" w:right="567"/>
        <w:jc w:val="both"/>
      </w:pPr>
      <w:r>
        <w:rPr>
          <w:rFonts w:ascii="仿宋" w:hAnsi="仿宋" w:eastAsia="仿宋"/>
          <w:b/>
          <w:color w:val="003399"/>
          <w:sz w:val="24"/>
        </w:rPr>
        <w:t>【法规三】《关于促进政府采购公平竞争优化营商环境的通知》（财库〔2019〕38号）：</w:t>
      </w:r>
    </w:p>
    <w:p>
      <w:pPr>
        <w:spacing w:after="60"/>
        <w:ind w:left="850" w:right="567"/>
        <w:jc w:val="both"/>
      </w:pPr>
      <w:r>
        <w:rPr>
          <w:rFonts w:ascii="楷体" w:hAnsi="楷体" w:eastAsia="楷体"/>
          <w:color w:val="333333"/>
          <w:sz w:val="24"/>
        </w:rPr>
        <w:t>"不得以供应商的所有制形式、组织形式或者股权结构，对供应商实施差别待遇或者歧视待遇。"</w:t>
      </w:r>
    </w:p>
    <w:p>
      <w:pPr>
        <w:spacing w:before="120" w:after="120"/>
        <w:jc w:val="left"/>
      </w:pPr>
      <w:r>
        <w:rPr>
          <w:rFonts w:ascii="黑体" w:hAnsi="黑体" w:eastAsia="黑体"/>
          <w:b/>
          <w:sz w:val="28"/>
        </w:rPr>
        <w:t>四、质疑诉求</w:t>
      </w:r>
    </w:p>
    <w:p>
      <w:pPr>
        <w:spacing w:after="60"/>
        <w:ind w:left="850" w:right="567"/>
        <w:jc w:val="both"/>
      </w:pPr>
      <w:r>
        <w:rPr>
          <w:rFonts w:ascii="仿宋" w:hAnsi="仿宋" w:eastAsia="仿宋"/>
          <w:b/>
          <w:color w:val="CC0000"/>
          <w:sz w:val="24"/>
        </w:rPr>
        <w:t>要求采购人降低技术负责人证书要求，改为"具备系统分析师（高级）证书或高级工程师职称或系统架构设计师证书其中之一"，而非同时要求两个证书，以确保评分标准的合理性和公平性。</w:t>
      </w:r>
    </w:p>
    <w:p>
      <w:pPr>
        <w:spacing w:before="120" w:after="120"/>
        <w:jc w:val="center"/>
      </w:pPr>
      <w:r>
        <w:rPr>
          <w:color w:val="CCCCCC"/>
          <w:sz w:val="16"/>
        </w:rPr>
        <w:t>━━━━━━━━━━━━━━━━━━━━━━━━━━━━━━━━━━━━━━━━</w:t>
      </w:r>
    </w:p>
    <w:p>
      <w:pPr>
        <w:spacing w:before="240" w:after="120"/>
        <w:jc w:val="left"/>
      </w:pPr>
      <w:r>
        <w:rPr>
          <w:rFonts w:ascii="黑体" w:hAnsi="黑体" w:eastAsia="黑体"/>
          <w:b/>
          <w:sz w:val="30"/>
        </w:rPr>
        <w:t>质疑点四：违约条款明显不对等</w:t>
      </w:r>
    </w:p>
    <w:p>
      <w:pPr>
        <w:spacing w:before="120" w:after="120"/>
        <w:jc w:val="left"/>
      </w:pPr>
      <w:r>
        <w:rPr>
          <w:rFonts w:ascii="黑体" w:hAnsi="黑体" w:eastAsia="黑体"/>
          <w:b/>
          <w:sz w:val="28"/>
        </w:rPr>
        <w:t>一、招标文件原文</w:t>
      </w:r>
    </w:p>
    <w:p>
      <w:pPr>
        <w:spacing w:after="60"/>
        <w:ind w:firstLine="560"/>
        <w:jc w:val="both"/>
      </w:pPr>
      <w:r>
        <w:rPr>
          <w:rFonts w:ascii="仿宋" w:hAnsi="仿宋" w:eastAsia="仿宋"/>
          <w:sz w:val="28"/>
        </w:rPr>
        <w:t>第三篇商务需求第九条违约条款：</w:t>
      </w:r>
    </w:p>
    <w:p>
      <w:pPr>
        <w:spacing w:after="60"/>
        <w:ind w:left="850" w:right="567"/>
        <w:jc w:val="both"/>
      </w:pPr>
      <w:r>
        <w:rPr>
          <w:rFonts w:ascii="楷体" w:hAnsi="楷体" w:eastAsia="楷体"/>
          <w:color w:val="333333"/>
          <w:sz w:val="24"/>
        </w:rPr>
        <w:t>"项目建设各阶段逾期，中标人按照500元/天标准缴纳违约金，直至完成各阶段建设任务。中标人违约金优先从履约保证金中扣除，中标人被扣除的履约保证金须在五个工作日内补足，未按时补足，中标人按照1000元/天缴纳违约金；履约保证金扣完则合同解除，中标人须承诺承担合同解除所有责任，并赔偿采购人所有经济损失。"</w:t>
      </w:r>
    </w:p>
    <w:p>
      <w:pPr>
        <w:spacing w:after="60"/>
        <w:ind w:firstLine="560"/>
        <w:jc w:val="both"/>
      </w:pPr>
      <w:r>
        <w:rPr>
          <w:rFonts w:ascii="仿宋" w:hAnsi="仿宋" w:eastAsia="仿宋"/>
          <w:sz w:val="28"/>
        </w:rPr>
        <w:t>第六篇合同条款第十条第十款：</w:t>
      </w:r>
    </w:p>
    <w:p>
      <w:pPr>
        <w:spacing w:after="60"/>
        <w:ind w:left="850" w:right="567"/>
        <w:jc w:val="both"/>
      </w:pPr>
      <w:r>
        <w:rPr>
          <w:rFonts w:ascii="楷体" w:hAnsi="楷体" w:eastAsia="楷体"/>
          <w:color w:val="333333"/>
          <w:sz w:val="24"/>
        </w:rPr>
        <w:t>"甲方逾期付款的，应按照逾期部分每日千分之五的比例，向乙方偿付逾期付款的违约金；但若甲方应付款期限内发生财政、预算或其他政策原因导致支付受限，不应视为甲方逾期违约，本协议项下应付款期限相应顺延至该等障碍消除后。"</w:t>
      </w:r>
    </w:p>
    <w:p>
      <w:pPr>
        <w:spacing w:before="120" w:after="120"/>
        <w:jc w:val="left"/>
      </w:pPr>
      <w:r>
        <w:rPr>
          <w:rFonts w:ascii="黑体" w:hAnsi="黑体" w:eastAsia="黑体"/>
          <w:b/>
          <w:sz w:val="28"/>
        </w:rPr>
        <w:t>二、质疑理由</w:t>
      </w:r>
    </w:p>
    <w:p>
      <w:pPr>
        <w:spacing w:after="60"/>
        <w:ind w:firstLine="560"/>
        <w:jc w:val="both"/>
      </w:pPr>
      <w:r>
        <w:rPr>
          <w:rFonts w:ascii="仿宋" w:hAnsi="仿宋" w:eastAsia="仿宋"/>
          <w:sz w:val="28"/>
        </w:rPr>
        <w:t>第一，违约金计算方式不对等。供应商逾期按固定金额500元/天（后升至1000元/天），甲方逾期按比例每日千分之五。以合同金额356.63万元计算，甲方逾期每日违约金约1,783元，而供应商逾期500元/天，两者差距约3.5倍。且供应商违约金从500元/天升至1000元/天的触发条件（保证金补足）过于苛刻。</w:t>
      </w:r>
    </w:p>
    <w:p>
      <w:pPr>
        <w:spacing w:after="60"/>
        <w:ind w:firstLine="560"/>
        <w:jc w:val="both"/>
      </w:pPr>
      <w:r>
        <w:rPr>
          <w:rFonts w:ascii="仿宋" w:hAnsi="仿宋" w:eastAsia="仿宋"/>
          <w:sz w:val="28"/>
        </w:rPr>
        <w:t>第二，甲方免责条款不合理。"因财政、预算或其他政策原因导致支付受限，不应视为甲方逾期违约"——该条款赋予甲方无限期延迟付款的权利，且不承担任何违约责任。政府采购资金来源为财政预算资金，几乎任何延迟付款都可以"财政原因"为由免责，该条款实质上架空了甲方的违约责任。</w:t>
      </w:r>
    </w:p>
    <w:p>
      <w:pPr>
        <w:spacing w:after="60"/>
        <w:ind w:firstLine="560"/>
        <w:jc w:val="both"/>
      </w:pPr>
      <w:r>
        <w:rPr>
          <w:rFonts w:ascii="仿宋" w:hAnsi="仿宋" w:eastAsia="仿宋"/>
          <w:sz w:val="28"/>
        </w:rPr>
        <w:t>第三，合同解除条件不对等。供应商保证金扣完合同解除（即供应商违约累计达到约71万元），且须"承担合同解除所有责任，赔偿采购人所有经济损失"。但甲方无类似约束机制，甲方可以无限期延迟付款而不触发合同解除。</w:t>
      </w:r>
    </w:p>
    <w:p>
      <w:pPr>
        <w:spacing w:after="60"/>
        <w:ind w:firstLine="560"/>
        <w:jc w:val="both"/>
      </w:pPr>
      <w:r>
        <w:rPr>
          <w:rFonts w:ascii="仿宋" w:hAnsi="仿宋" w:eastAsia="仿宋"/>
          <w:sz w:val="28"/>
        </w:rPr>
        <w:t>第四，违约条款明显偏向采购人，违反公平原则。政府采购合同本质上是民事合同，应当遵循公平原则确定双方权利义务。但本项目违约条款明显偏向采购人，供应商承担了远大于甲方的违约风险。</w:t>
      </w:r>
    </w:p>
    <w:p>
      <w:pPr>
        <w:spacing w:before="120" w:after="120"/>
        <w:jc w:val="left"/>
      </w:pPr>
      <w:r>
        <w:rPr>
          <w:rFonts w:ascii="黑体" w:hAnsi="黑体" w:eastAsia="黑体"/>
          <w:b/>
          <w:sz w:val="28"/>
        </w:rPr>
        <w:t>三、法律依据</w:t>
      </w:r>
    </w:p>
    <w:p>
      <w:pPr>
        <w:spacing w:after="60"/>
        <w:ind w:left="850" w:right="567"/>
        <w:jc w:val="both"/>
      </w:pPr>
      <w:r>
        <w:rPr>
          <w:rFonts w:ascii="仿宋" w:hAnsi="仿宋" w:eastAsia="仿宋"/>
          <w:b/>
          <w:color w:val="003399"/>
          <w:sz w:val="24"/>
        </w:rPr>
        <w:t>【法规一】《中华人民共和国民法典》第六条：</w:t>
      </w:r>
    </w:p>
    <w:p>
      <w:pPr>
        <w:spacing w:after="60"/>
        <w:ind w:left="850" w:right="567"/>
        <w:jc w:val="both"/>
      </w:pPr>
      <w:r>
        <w:rPr>
          <w:rFonts w:ascii="楷体" w:hAnsi="楷体" w:eastAsia="楷体"/>
          <w:color w:val="333333"/>
          <w:sz w:val="24"/>
        </w:rPr>
        <w:t>"民事主体从事民事活动，应当遵循公平原则，合理确定各方的权利和义务。"</w:t>
      </w:r>
    </w:p>
    <w:p>
      <w:pPr>
        <w:spacing w:after="60"/>
        <w:ind w:left="850" w:right="567"/>
        <w:jc w:val="both"/>
      </w:pPr>
      <w:r>
        <w:rPr>
          <w:rFonts w:ascii="仿宋" w:hAnsi="仿宋" w:eastAsia="仿宋"/>
          <w:b/>
          <w:color w:val="003399"/>
          <w:sz w:val="24"/>
        </w:rPr>
        <w:t>【法规二】《中华人民共和国政府采购法》第四十三条：</w:t>
      </w:r>
    </w:p>
    <w:p>
      <w:pPr>
        <w:spacing w:after="60"/>
        <w:ind w:left="850" w:right="567"/>
        <w:jc w:val="both"/>
      </w:pPr>
      <w:r>
        <w:rPr>
          <w:rFonts w:ascii="楷体" w:hAnsi="楷体" w:eastAsia="楷体"/>
          <w:color w:val="333333"/>
          <w:sz w:val="24"/>
        </w:rPr>
        <w:t>"政府采购合同适用合同法。采购人和供应商之间的权利和义务，应当按照平等、自愿的原则以合同方式约定。"</w:t>
      </w:r>
    </w:p>
    <w:p>
      <w:pPr>
        <w:spacing w:after="60"/>
        <w:ind w:left="850" w:right="567"/>
        <w:jc w:val="both"/>
      </w:pPr>
      <w:r>
        <w:rPr>
          <w:rFonts w:ascii="仿宋" w:hAnsi="仿宋" w:eastAsia="仿宋"/>
          <w:b/>
          <w:color w:val="003399"/>
          <w:sz w:val="24"/>
        </w:rPr>
        <w:t>【法规三】《中华人民共和国民法典》第四百九十七条：</w:t>
      </w:r>
    </w:p>
    <w:p>
      <w:pPr>
        <w:spacing w:after="60"/>
        <w:ind w:left="850" w:right="567"/>
        <w:jc w:val="both"/>
      </w:pPr>
      <w:r>
        <w:rPr>
          <w:rFonts w:ascii="楷体" w:hAnsi="楷体" w:eastAsia="楷体"/>
          <w:color w:val="333333"/>
          <w:sz w:val="24"/>
        </w:rPr>
        <w:t>"有下列情形之一的，该格式条款无效：……（二）提供格式条款一方不合理地免除或者减轻其责任、加重对方责任、限制对方主要权利；（三）提供格式条款一方排除对方主要权利。"</w:t>
      </w:r>
    </w:p>
    <w:p>
      <w:pPr>
        <w:spacing w:before="120" w:after="120"/>
        <w:jc w:val="left"/>
      </w:pPr>
      <w:r>
        <w:rPr>
          <w:rFonts w:ascii="黑体" w:hAnsi="黑体" w:eastAsia="黑体"/>
          <w:b/>
          <w:sz w:val="28"/>
        </w:rPr>
        <w:t>四、质疑诉求</w:t>
      </w:r>
    </w:p>
    <w:p>
      <w:pPr>
        <w:spacing w:after="60"/>
        <w:ind w:left="850" w:right="567"/>
        <w:jc w:val="both"/>
      </w:pPr>
      <w:r>
        <w:rPr>
          <w:rFonts w:ascii="仿宋" w:hAnsi="仿宋" w:eastAsia="仿宋"/>
          <w:b/>
          <w:color w:val="CC0000"/>
          <w:sz w:val="24"/>
        </w:rPr>
        <w:t>要求采购人修改违约条款，具体包括：（1）甲方逾期付款违约金应与供应商违约金标准对等，或采用相同的计算方式；（2）删除"财政原因不视为甲方逾期违约"的免责条款，或增加合理的免责期限（如不超过30天）；（3）增加甲方违约的合同解除条款，确保双方权利义务对等。</w:t>
      </w:r>
    </w:p>
    <w:p>
      <w:pPr>
        <w:spacing w:before="120" w:after="120"/>
        <w:jc w:val="center"/>
      </w:pPr>
      <w:r>
        <w:rPr>
          <w:color w:val="CCCCCC"/>
          <w:sz w:val="16"/>
        </w:rPr>
        <w:t>━━━━━━━━━━━━━━━━━━━━━━━━━━━━━━━━━━━━━━━━</w:t>
      </w:r>
    </w:p>
    <w:p>
      <w:pPr>
        <w:spacing w:before="240" w:after="120"/>
        <w:jc w:val="left"/>
      </w:pPr>
      <w:r>
        <w:rPr>
          <w:rFonts w:ascii="黑体" w:hAnsi="黑体" w:eastAsia="黑体"/>
          <w:b/>
          <w:sz w:val="30"/>
        </w:rPr>
        <w:t>质疑点五：时间节点设置不合理，存在履约风险</w:t>
      </w:r>
    </w:p>
    <w:p>
      <w:pPr>
        <w:spacing w:before="120" w:after="120"/>
        <w:jc w:val="left"/>
      </w:pPr>
      <w:r>
        <w:rPr>
          <w:rFonts w:ascii="黑体" w:hAnsi="黑体" w:eastAsia="黑体"/>
          <w:b/>
          <w:sz w:val="28"/>
        </w:rPr>
        <w:t>一、招标文件原文</w:t>
      </w:r>
    </w:p>
    <w:p>
      <w:pPr>
        <w:spacing w:after="60"/>
        <w:ind w:firstLine="560"/>
        <w:jc w:val="both"/>
      </w:pPr>
      <w:r>
        <w:rPr>
          <w:rFonts w:ascii="仿宋" w:hAnsi="仿宋" w:eastAsia="仿宋"/>
          <w:sz w:val="28"/>
        </w:rPr>
        <w:t>第三篇商务需求第一条：</w:t>
      </w:r>
    </w:p>
    <w:p>
      <w:pPr>
        <w:spacing w:after="60"/>
        <w:ind w:left="850" w:right="567"/>
        <w:jc w:val="both"/>
      </w:pPr>
      <w:r>
        <w:rPr>
          <w:rFonts w:ascii="楷体" w:hAnsi="楷体" w:eastAsia="楷体"/>
          <w:color w:val="333333"/>
          <w:sz w:val="24"/>
        </w:rPr>
        <w:t>"总服务期6个月。承建单位在采购合同签订后30天内完成渝快政、三级治理中心接入，采购合同签订后3个月内完成本项目的系统开发并由采购人进行初步验收，试运行时间不少于三个月。"</w:t>
      </w:r>
    </w:p>
    <w:p>
      <w:pPr>
        <w:spacing w:after="60"/>
        <w:ind w:firstLine="560"/>
        <w:jc w:val="both"/>
      </w:pPr>
      <w:r>
        <w:rPr>
          <w:rFonts w:ascii="仿宋" w:hAnsi="仿宋" w:eastAsia="仿宋"/>
          <w:sz w:val="28"/>
        </w:rPr>
        <w:t>招标文件同时规定：</w:t>
      </w:r>
    </w:p>
    <w:p>
      <w:pPr>
        <w:spacing w:after="60"/>
        <w:ind w:left="850" w:right="567"/>
        <w:jc w:val="both"/>
      </w:pPr>
      <w:r>
        <w:rPr>
          <w:rFonts w:ascii="楷体" w:hAnsi="楷体" w:eastAsia="楷体"/>
          <w:color w:val="333333"/>
          <w:sz w:val="24"/>
        </w:rPr>
        <w:t>"涉及对接工作由采购人协调进行对接。"</w:t>
      </w:r>
    </w:p>
    <w:p>
      <w:pPr>
        <w:spacing w:before="120" w:after="120"/>
        <w:jc w:val="left"/>
      </w:pPr>
      <w:r>
        <w:rPr>
          <w:rFonts w:ascii="黑体" w:hAnsi="黑体" w:eastAsia="黑体"/>
          <w:b/>
          <w:sz w:val="28"/>
        </w:rPr>
        <w:t>二、质疑理由</w:t>
      </w:r>
    </w:p>
    <w:p>
      <w:pPr>
        <w:spacing w:after="60"/>
        <w:ind w:firstLine="560"/>
        <w:jc w:val="both"/>
      </w:pPr>
      <w:r>
        <w:rPr>
          <w:rFonts w:ascii="仿宋" w:hAnsi="仿宋" w:eastAsia="仿宋"/>
          <w:sz w:val="28"/>
        </w:rPr>
        <w:t>第一，总服务期存在数学上的不可能。6个月 = 3个月开发 + 3个月试运行，两个阶段刚好相加等于总服务期，没有任何缓冲时间。任何一个环节延迟，整个项目必然超期。试运行结束后还需完成终验、决算审定等程序性工作，也需要时间。因此，6个月的总服务期在数学上不可能完成全部工作。</w:t>
      </w:r>
    </w:p>
    <w:p>
      <w:pPr>
        <w:spacing w:after="60"/>
        <w:ind w:firstLine="560"/>
        <w:jc w:val="both"/>
      </w:pPr>
      <w:r>
        <w:rPr>
          <w:rFonts w:ascii="仿宋" w:hAnsi="仿宋" w:eastAsia="仿宋"/>
          <w:sz w:val="28"/>
        </w:rPr>
        <w:t>第二，30天完成渝快政/三级治理中心接入不合理。招标文件明确"涉及对接工作由采购人协调进行对接"，但30天时限未考虑采购人协调时间。渝快政接入需要：（1）采购人向渝快政平台申请接入；（2）获取API接口文档和测试环境；（3）完成接口开发和联调测试；（4）通过安全评估。其中步骤（1）（2）完全依赖采购人协调，供应商无法控制进度。如果采购人30天内未完成协调，供应商必然无法按时完成接入，却要承担逾期违约责任（500元/天）。</w:t>
      </w:r>
    </w:p>
    <w:p>
      <w:pPr>
        <w:spacing w:after="60"/>
        <w:ind w:firstLine="560"/>
        <w:jc w:val="both"/>
      </w:pPr>
      <w:r>
        <w:rPr>
          <w:rFonts w:ascii="仿宋" w:hAnsi="仿宋" w:eastAsia="仿宋"/>
          <w:sz w:val="28"/>
        </w:rPr>
        <w:t>第三，3个月完成系统开发工期不合理。需完成以下全部内容：</w:t>
      </w:r>
    </w:p>
    <w:p>
      <w:pPr>
        <w:spacing w:after="60"/>
        <w:ind w:left="850" w:right="567"/>
        <w:jc w:val="both"/>
      </w:pPr>
      <w:r>
        <w:rPr>
          <w:rFonts w:ascii="楷体" w:hAnsi="楷体" w:eastAsia="楷体"/>
          <w:color w:val="333333"/>
          <w:sz w:val="24"/>
        </w:rPr>
        <w:t>（1）4大场景应用（风险感知预警、资源匹配、风险化解、监督评价）的全部功能模块开发；</w:t>
      </w:r>
    </w:p>
    <w:p>
      <w:pPr>
        <w:spacing w:after="60"/>
        <w:ind w:left="850" w:right="567"/>
        <w:jc w:val="both"/>
      </w:pPr>
      <w:r>
        <w:rPr>
          <w:rFonts w:ascii="楷体" w:hAnsi="楷体" w:eastAsia="楷体"/>
          <w:color w:val="333333"/>
          <w:sz w:val="24"/>
        </w:rPr>
        <w:t>（2）工作台（数据看板）开发，含多个图表和数据统计；</w:t>
      </w:r>
    </w:p>
    <w:p>
      <w:pPr>
        <w:spacing w:after="60"/>
        <w:ind w:left="850" w:right="567"/>
        <w:jc w:val="both"/>
      </w:pPr>
      <w:r>
        <w:rPr>
          <w:rFonts w:ascii="楷体" w:hAnsi="楷体" w:eastAsia="楷体"/>
          <w:color w:val="333333"/>
          <w:sz w:val="24"/>
        </w:rPr>
        <w:t>（3）渝快办移动端开发（含统一身份认证对接、AI语音识别、走访地图、数据看板等）；</w:t>
      </w:r>
    </w:p>
    <w:p>
      <w:pPr>
        <w:spacing w:after="60"/>
        <w:ind w:left="850" w:right="567"/>
        <w:jc w:val="both"/>
      </w:pPr>
      <w:r>
        <w:rPr>
          <w:rFonts w:ascii="楷体" w:hAnsi="楷体" w:eastAsia="楷体"/>
          <w:color w:val="333333"/>
          <w:sz w:val="24"/>
        </w:rPr>
        <w:t>（4）渝快政移动端开发（含统一身份认证对接、地图定位、数据看板、待办任务等）；</w:t>
      </w:r>
    </w:p>
    <w:p>
      <w:pPr>
        <w:spacing w:after="60"/>
        <w:ind w:left="850" w:right="567"/>
        <w:jc w:val="both"/>
      </w:pPr>
      <w:r>
        <w:rPr>
          <w:rFonts w:ascii="楷体" w:hAnsi="楷体" w:eastAsia="楷体"/>
          <w:color w:val="333333"/>
          <w:sz w:val="24"/>
        </w:rPr>
        <w:t>（5）综合后台管理系统开发（含运营管理、可视洞察大屏等）；</w:t>
      </w:r>
    </w:p>
    <w:p>
      <w:pPr>
        <w:spacing w:after="60"/>
        <w:ind w:left="850" w:right="567"/>
        <w:jc w:val="both"/>
      </w:pPr>
      <w:r>
        <w:rPr>
          <w:rFonts w:ascii="楷体" w:hAnsi="楷体" w:eastAsia="楷体"/>
          <w:color w:val="333333"/>
          <w:sz w:val="24"/>
        </w:rPr>
        <w:t>（6）数据治理（数据来源梳理、标准梳理、模型设计、数据清洗等）；</w:t>
      </w:r>
    </w:p>
    <w:p>
      <w:pPr>
        <w:spacing w:after="60"/>
        <w:ind w:left="850" w:right="567"/>
        <w:jc w:val="both"/>
      </w:pPr>
      <w:r>
        <w:rPr>
          <w:rFonts w:ascii="楷体" w:hAnsi="楷体" w:eastAsia="楷体"/>
          <w:color w:val="333333"/>
          <w:sz w:val="24"/>
        </w:rPr>
        <w:t>（7）基础库（19表）+ 主题库（58表）+ 专题库（10表）共87张数据表建设；</w:t>
      </w:r>
    </w:p>
    <w:p>
      <w:pPr>
        <w:spacing w:after="60"/>
        <w:ind w:left="850" w:right="567"/>
        <w:jc w:val="both"/>
      </w:pPr>
      <w:r>
        <w:rPr>
          <w:rFonts w:ascii="楷体" w:hAnsi="楷体" w:eastAsia="楷体"/>
          <w:color w:val="333333"/>
          <w:sz w:val="24"/>
        </w:rPr>
        <w:t>（8）模型/算法搭建（风险要素识别AI模型训练）。</w:t>
      </w:r>
    </w:p>
    <w:p>
      <w:pPr>
        <w:spacing w:after="60"/>
        <w:ind w:firstLine="560"/>
        <w:jc w:val="both"/>
      </w:pPr>
      <w:r>
        <w:rPr>
          <w:rFonts w:ascii="仿宋" w:hAnsi="仿宋" w:eastAsia="仿宋"/>
          <w:sz w:val="28"/>
        </w:rPr>
        <w:t>以上工作量按照行业通常标准，至少需要5-6个月完成，3个月工期极为紧张，几乎不可能按期完成。</w:t>
      </w:r>
    </w:p>
    <w:p>
      <w:pPr>
        <w:spacing w:after="60"/>
        <w:ind w:firstLine="560"/>
        <w:jc w:val="both"/>
      </w:pPr>
      <w:r>
        <w:rPr>
          <w:rFonts w:ascii="仿宋" w:hAnsi="仿宋" w:eastAsia="仿宋"/>
          <w:sz w:val="28"/>
        </w:rPr>
        <w:t>第四，第三方评估时间未计入服务期。招标文件要求"试运行前（初验前）应通过数据安全风险评估"，"试运行期间配合完成等保、密评等"。这些第三方评估的时间不受供应商控制：数据安全风险评估需要找有资质的评估机构，等保测评需要找有资质的测评机构，密评（商用密码评估）需要找有资质的评估机构，评估机构的排期、整改时间均不可控。</w:t>
      </w:r>
    </w:p>
    <w:p>
      <w:pPr>
        <w:spacing w:after="60"/>
        <w:ind w:firstLine="560"/>
        <w:jc w:val="both"/>
      </w:pPr>
      <w:r>
        <w:rPr>
          <w:rFonts w:ascii="仿宋" w:hAnsi="仿宋" w:eastAsia="仿宋"/>
          <w:sz w:val="28"/>
        </w:rPr>
        <w:t>第五，外部数据对接时间不确定。招标文件要求对接教育、公安、民政、医疗等多部门数据，包括：全国学前教育管理信息、中小学学籍及重庆市高中学籍数据、公安户籍、婚姻登记、判决离婚数据、司法领域服刑人员、戒毒人员、性侵害及拐卖儿童人员信息、卫生健康数据、社会服务数据等。这些对接全部由采购人协调，但招标文件未明确协调完成时限，也未将协调时间纳入服务期计算。</w:t>
      </w:r>
    </w:p>
    <w:p>
      <w:pPr>
        <w:spacing w:after="60"/>
        <w:ind w:firstLine="560"/>
        <w:jc w:val="both"/>
      </w:pPr>
      <w:r>
        <w:rPr>
          <w:rFonts w:ascii="仿宋" w:hAnsi="仿宋" w:eastAsia="仿宋"/>
          <w:sz w:val="28"/>
        </w:rPr>
        <w:t>第六，时间节点与违约条款存在交叉矛盾，权利义务严重不对等。一方面，招标文件要求供应商在6个月内完成全部工作，但大量关键环节（渝快政/三级治理中心接入、外部数据对接、第三方评估）依赖采购人协调，供应商无法控制进度；另一方面，逾期违约金500元/天，但采购人协调不及时导致的延误却由供应商承担违约责任。供应商承担了不应承担的违约风险，违反公平原则。</w:t>
      </w:r>
    </w:p>
    <w:p>
      <w:pPr>
        <w:spacing w:before="120" w:after="120"/>
        <w:jc w:val="left"/>
      </w:pPr>
      <w:r>
        <w:rPr>
          <w:rFonts w:ascii="黑体" w:hAnsi="黑体" w:eastAsia="黑体"/>
          <w:b/>
          <w:sz w:val="28"/>
        </w:rPr>
        <w:t>三、法律依据</w:t>
      </w:r>
    </w:p>
    <w:p>
      <w:pPr>
        <w:spacing w:after="60"/>
        <w:ind w:left="850" w:right="567"/>
        <w:jc w:val="both"/>
      </w:pPr>
      <w:r>
        <w:rPr>
          <w:rFonts w:ascii="仿宋" w:hAnsi="仿宋" w:eastAsia="仿宋"/>
          <w:b/>
          <w:color w:val="003399"/>
          <w:sz w:val="24"/>
        </w:rPr>
        <w:t>【法规一】《政府采购需求管理办法》（财库〔2021〕22号）第五条：</w:t>
      </w:r>
    </w:p>
    <w:p>
      <w:pPr>
        <w:spacing w:after="60"/>
        <w:ind w:left="850" w:right="567"/>
        <w:jc w:val="both"/>
      </w:pPr>
      <w:r>
        <w:rPr>
          <w:rFonts w:ascii="楷体" w:hAnsi="楷体" w:eastAsia="楷体"/>
          <w:color w:val="333333"/>
          <w:sz w:val="24"/>
        </w:rPr>
        <w:t>"采购需求应当依据有关法律法规和国家标准、行业标准等确定，应当科学合理、明确完整、合规可行。"</w:t>
      </w:r>
    </w:p>
    <w:p>
      <w:pPr>
        <w:spacing w:after="60"/>
        <w:ind w:left="850" w:right="567"/>
        <w:jc w:val="both"/>
      </w:pPr>
      <w:r>
        <w:rPr>
          <w:rFonts w:ascii="仿宋" w:hAnsi="仿宋" w:eastAsia="仿宋"/>
          <w:b/>
          <w:color w:val="003399"/>
          <w:sz w:val="24"/>
        </w:rPr>
        <w:t>【法规二】《中华人民共和国政府采购法实施条例》第十五条：</w:t>
      </w:r>
    </w:p>
    <w:p>
      <w:pPr>
        <w:spacing w:after="60"/>
        <w:ind w:left="850" w:right="567"/>
        <w:jc w:val="both"/>
      </w:pPr>
      <w:r>
        <w:rPr>
          <w:rFonts w:ascii="楷体" w:hAnsi="楷体" w:eastAsia="楷体"/>
          <w:color w:val="333333"/>
          <w:sz w:val="24"/>
        </w:rPr>
        <w:t>"采购人、采购代理机构应当根据政府采购政策、采购预算、采购需求编制采购文件。采购需求应当符合法律法规以及政府采购政策规定的技术、服务、安全等要求。"</w:t>
      </w:r>
    </w:p>
    <w:p>
      <w:pPr>
        <w:spacing w:after="60"/>
        <w:ind w:left="850" w:right="567"/>
        <w:jc w:val="both"/>
      </w:pPr>
      <w:r>
        <w:rPr>
          <w:rFonts w:ascii="仿宋" w:hAnsi="仿宋" w:eastAsia="仿宋"/>
          <w:b/>
          <w:color w:val="003399"/>
          <w:sz w:val="24"/>
        </w:rPr>
        <w:t>【法规三】《中华人民共和国民法典》第五百零九条：</w:t>
      </w:r>
    </w:p>
    <w:p>
      <w:pPr>
        <w:spacing w:after="60"/>
        <w:ind w:left="850" w:right="567"/>
        <w:jc w:val="both"/>
      </w:pPr>
      <w:r>
        <w:rPr>
          <w:rFonts w:ascii="楷体" w:hAnsi="楷体" w:eastAsia="楷体"/>
          <w:color w:val="333333"/>
          <w:sz w:val="24"/>
        </w:rPr>
        <w:t>"当事人应当按照约定全面履行自己的义务。当事人应当遵循诚信原则，根据合同的性质、目的和交易习惯履行通知、协助、保密等义务。"</w:t>
      </w:r>
    </w:p>
    <w:p>
      <w:pPr>
        <w:spacing w:after="60"/>
        <w:ind w:left="850" w:right="567"/>
        <w:jc w:val="both"/>
      </w:pPr>
      <w:r>
        <w:rPr>
          <w:rFonts w:ascii="仿宋" w:hAnsi="仿宋" w:eastAsia="仿宋"/>
          <w:b/>
          <w:color w:val="003399"/>
          <w:sz w:val="24"/>
        </w:rPr>
        <w:t>【法规四】《中华人民共和国政府采购法》第四十三条：</w:t>
      </w:r>
    </w:p>
    <w:p>
      <w:pPr>
        <w:spacing w:after="60"/>
        <w:ind w:left="850" w:right="567"/>
        <w:jc w:val="both"/>
      </w:pPr>
      <w:r>
        <w:rPr>
          <w:rFonts w:ascii="楷体" w:hAnsi="楷体" w:eastAsia="楷体"/>
          <w:color w:val="333333"/>
          <w:sz w:val="24"/>
        </w:rPr>
        <w:t>"政府采购合同适用合同法。采购人和供应商之间的权利和义务，应当按照平等、自愿的原则以合同方式约定。"</w:t>
      </w:r>
    </w:p>
    <w:p>
      <w:pPr>
        <w:spacing w:after="60"/>
        <w:ind w:left="850" w:right="567"/>
        <w:jc w:val="both"/>
      </w:pPr>
      <w:r>
        <w:rPr>
          <w:rFonts w:ascii="仿宋" w:hAnsi="仿宋" w:eastAsia="仿宋"/>
          <w:b/>
          <w:color w:val="003399"/>
          <w:sz w:val="24"/>
        </w:rPr>
        <w:t>【法规五】《中华人民共和国民法典》第六条：</w:t>
      </w:r>
    </w:p>
    <w:p>
      <w:pPr>
        <w:spacing w:after="60"/>
        <w:ind w:left="850" w:right="567"/>
        <w:jc w:val="both"/>
      </w:pPr>
      <w:r>
        <w:rPr>
          <w:rFonts w:ascii="楷体" w:hAnsi="楷体" w:eastAsia="楷体"/>
          <w:color w:val="333333"/>
          <w:sz w:val="24"/>
        </w:rPr>
        <w:t>"民事主体从事民事活动，应当遵循公平原则，合理确定各方的权利和义务。"</w:t>
      </w:r>
    </w:p>
    <w:p>
      <w:pPr>
        <w:spacing w:before="120" w:after="120"/>
        <w:jc w:val="left"/>
      </w:pPr>
      <w:r>
        <w:rPr>
          <w:rFonts w:ascii="黑体" w:hAnsi="黑体" w:eastAsia="黑体"/>
          <w:b/>
          <w:sz w:val="28"/>
        </w:rPr>
        <w:t>四、质疑诉求</w:t>
      </w:r>
    </w:p>
    <w:p>
      <w:pPr>
        <w:spacing w:after="60"/>
        <w:ind w:left="850" w:right="567"/>
        <w:jc w:val="both"/>
      </w:pPr>
      <w:r>
        <w:rPr>
          <w:rFonts w:ascii="仿宋" w:hAnsi="仿宋" w:eastAsia="仿宋"/>
          <w:b/>
          <w:color w:val="CC0000"/>
          <w:sz w:val="24"/>
        </w:rPr>
        <w:t>要求采购人调整时间节点安排，具体包括：</w:t>
      </w:r>
    </w:p>
    <w:p>
      <w:pPr>
        <w:spacing w:after="60"/>
        <w:ind w:left="850" w:right="567"/>
        <w:jc w:val="both"/>
      </w:pPr>
      <w:r>
        <w:rPr>
          <w:rFonts w:ascii="仿宋" w:hAnsi="仿宋" w:eastAsia="仿宋"/>
          <w:b/>
          <w:color w:val="CC0000"/>
          <w:sz w:val="24"/>
        </w:rPr>
        <w:t>（1）延长总服务期至9-12个月，给开发和试运行留出合理缓冲时间；</w:t>
      </w:r>
    </w:p>
    <w:p>
      <w:pPr>
        <w:spacing w:after="60"/>
        <w:ind w:left="850" w:right="567"/>
        <w:jc w:val="both"/>
      </w:pPr>
      <w:r>
        <w:rPr>
          <w:rFonts w:ascii="仿宋" w:hAnsi="仿宋" w:eastAsia="仿宋"/>
          <w:b/>
          <w:color w:val="CC0000"/>
          <w:sz w:val="24"/>
        </w:rPr>
        <w:t>（2）将采购人协调时间排除在服务期外，渝快政/三级治理中心接入时限改为"采购人完成协调后30天内"；</w:t>
      </w:r>
    </w:p>
    <w:p>
      <w:pPr>
        <w:spacing w:after="60"/>
        <w:ind w:left="850" w:right="567"/>
        <w:jc w:val="both"/>
      </w:pPr>
      <w:r>
        <w:rPr>
          <w:rFonts w:ascii="仿宋" w:hAnsi="仿宋" w:eastAsia="仿宋"/>
          <w:b/>
          <w:color w:val="CC0000"/>
          <w:sz w:val="24"/>
        </w:rPr>
        <w:t>（3）明确外部数据对接时限，在招标文件中明确采购人协调外部数据对接的完成时限；</w:t>
      </w:r>
    </w:p>
    <w:p>
      <w:pPr>
        <w:spacing w:after="60"/>
        <w:ind w:left="850" w:right="567"/>
        <w:jc w:val="both"/>
      </w:pPr>
      <w:r>
        <w:rPr>
          <w:rFonts w:ascii="仿宋" w:hAnsi="仿宋" w:eastAsia="仿宋"/>
          <w:b/>
          <w:color w:val="CC0000"/>
          <w:sz w:val="24"/>
        </w:rPr>
        <w:t>（4）将第三方评估时间排除在服务期外，数据安全风险评估、等保、密评等时间不计入服务期；</w:t>
      </w:r>
    </w:p>
    <w:p>
      <w:pPr>
        <w:spacing w:after="60"/>
        <w:ind w:left="850" w:right="567"/>
        <w:jc w:val="both"/>
      </w:pPr>
      <w:r>
        <w:rPr>
          <w:rFonts w:ascii="仿宋" w:hAnsi="仿宋" w:eastAsia="仿宋"/>
          <w:b/>
          <w:color w:val="CC0000"/>
          <w:sz w:val="24"/>
        </w:rPr>
        <w:t>（5）修改违约条款，将采购人协调不及时导致的延误排除在供应商违约责任之外。</w:t>
      </w:r>
    </w:p>
    <w:p>
      <w:pPr>
        <w:spacing w:before="120" w:after="120"/>
        <w:jc w:val="center"/>
      </w:pPr>
      <w:r>
        <w:rPr>
          <w:color w:val="CCCCCC"/>
          <w:sz w:val="16"/>
        </w:rPr>
        <w:t>━━━━━━━━━━━━━━━━━━━━━━━━━━━━━━━━━━━━━━━━</w:t>
      </w:r>
    </w:p>
    <w:p/>
    <w:p>
      <w:pPr>
        <w:spacing w:after="60"/>
        <w:ind w:firstLine="560"/>
        <w:jc w:val="both"/>
      </w:pPr>
      <w:r>
        <w:rPr>
          <w:rFonts w:ascii="仿宋" w:hAnsi="仿宋" w:eastAsia="仿宋"/>
          <w:sz w:val="28"/>
        </w:rPr>
        <w:t>以上质疑事项，请贵中心依据《中华人民共和国政府采购法》第五十二条、《政府采购质疑和投诉办法》（财政部令第94号）相关规定，在收到本质疑函后七个工作日内作出书面答复。</w:t>
      </w:r>
    </w:p>
    <w:p/>
    <w:p>
      <w:pPr>
        <w:spacing w:after="60"/>
        <w:ind w:firstLine="560"/>
        <w:jc w:val="both"/>
      </w:pPr>
      <w:r>
        <w:rPr>
          <w:rFonts w:ascii="仿宋" w:hAnsi="仿宋" w:eastAsia="仿宋"/>
          <w:sz w:val="28"/>
        </w:rPr>
        <w:t>如对质疑答复不满意，本公司保留依据《中华人民共和国政府采购法》第五十五条、《政府采购质疑和投诉办法》第十七条向重庆市财政局提起投诉的权利。</w:t>
      </w:r>
    </w:p>
    <w:p/>
    <w:p/>
    <w:p>
      <w:pPr>
        <w:spacing w:before="120" w:after="120"/>
        <w:jc w:val="left"/>
      </w:pPr>
      <w:r>
        <w:rPr>
          <w:rFonts w:ascii="仿宋" w:hAnsi="仿宋" w:eastAsia="仿宋"/>
          <w:b/>
          <w:sz w:val="28"/>
        </w:rPr>
        <w:t>此致</w:t>
      </w:r>
    </w:p>
    <w:p>
      <w:pPr>
        <w:spacing w:before="120" w:after="120"/>
        <w:jc w:val="left"/>
      </w:pPr>
      <w:r>
        <w:rPr>
          <w:rFonts w:ascii="仿宋" w:hAnsi="仿宋" w:eastAsia="仿宋"/>
          <w:b/>
          <w:sz w:val="28"/>
        </w:rPr>
        <w:t>重庆市政府采购中心</w:t>
      </w:r>
    </w:p>
    <w:p/>
    <w:p/>
    <w:p>
      <w:pPr>
        <w:jc w:val="right"/>
      </w:pPr>
      <w:r>
        <w:rPr>
          <w:rFonts w:ascii="仿宋" w:hAnsi="仿宋" w:eastAsia="仿宋"/>
          <w:sz w:val="28"/>
        </w:rPr>
        <w:t>质疑人：（投标人名称）（盖章）</w:t>
      </w:r>
    </w:p>
    <w:p>
      <w:pPr>
        <w:jc w:val="right"/>
      </w:pPr>
      <w:r>
        <w:rPr>
          <w:rFonts w:ascii="仿宋" w:hAnsi="仿宋" w:eastAsia="仿宋"/>
          <w:sz w:val="28"/>
        </w:rPr>
        <w:t>法定代表人/授权代表：（签字）</w:t>
      </w:r>
    </w:p>
    <w:p>
      <w:pPr>
        <w:jc w:val="right"/>
      </w:pPr>
      <w:r>
        <w:rPr>
          <w:rFonts w:ascii="仿宋" w:hAnsi="仿宋" w:eastAsia="仿宋"/>
          <w:sz w:val="28"/>
        </w:rPr>
        <w:t xml:space="preserve">联系人：                    </w:t>
      </w:r>
    </w:p>
    <w:p>
      <w:pPr>
        <w:jc w:val="right"/>
      </w:pPr>
      <w:r>
        <w:rPr>
          <w:rFonts w:ascii="仿宋" w:hAnsi="仿宋" w:eastAsia="仿宋"/>
          <w:sz w:val="28"/>
        </w:rPr>
        <w:t xml:space="preserve">联系电话：                    </w:t>
      </w:r>
    </w:p>
    <w:p>
      <w:pPr>
        <w:jc w:val="right"/>
      </w:pPr>
      <w:r>
        <w:rPr>
          <w:rFonts w:ascii="仿宋" w:hAnsi="仿宋" w:eastAsia="仿宋"/>
          <w:sz w:val="28"/>
        </w:rPr>
        <w:t>日期：    年    月    日</w:t>
      </w:r>
    </w:p>
    <w:p/>
    <w:p>
      <w:pPr>
        <w:spacing w:before="120" w:after="120"/>
        <w:jc w:val="center"/>
      </w:pPr>
      <w:r>
        <w:rPr>
          <w:color w:val="CCCCCC"/>
          <w:sz w:val="16"/>
        </w:rPr>
        <w:t>━━━━━━━━━━━━━━━━━━━━━━━━━━━━━━━━━━━━━━━━</w:t>
      </w:r>
    </w:p>
    <w:p>
      <w:pPr>
        <w:spacing w:before="240" w:after="120"/>
        <w:jc w:val="left"/>
      </w:pPr>
      <w:r>
        <w:rPr>
          <w:rFonts w:ascii="黑体" w:hAnsi="黑体" w:eastAsia="黑体"/>
          <w:b/>
          <w:sz w:val="28"/>
        </w:rPr>
        <w:t>附件清单：</w:t>
      </w:r>
    </w:p>
    <w:p>
      <w:pPr>
        <w:spacing w:after="60"/>
        <w:ind w:firstLine="560"/>
        <w:jc w:val="both"/>
      </w:pPr>
      <w:r>
        <w:rPr>
          <w:rFonts w:ascii="仿宋" w:hAnsi="仿宋" w:eastAsia="仿宋"/>
          <w:sz w:val="28"/>
        </w:rPr>
        <w:t>1. 投标人营业执照复印件（加盖公章）</w:t>
      </w:r>
    </w:p>
    <w:p>
      <w:pPr>
        <w:spacing w:after="60"/>
        <w:ind w:firstLine="560"/>
        <w:jc w:val="both"/>
      </w:pPr>
      <w:r>
        <w:rPr>
          <w:rFonts w:ascii="仿宋" w:hAnsi="仿宋" w:eastAsia="仿宋"/>
          <w:sz w:val="28"/>
        </w:rPr>
        <w:t>2. 法定代表人身份证明书</w:t>
      </w:r>
    </w:p>
    <w:p>
      <w:pPr>
        <w:spacing w:after="60"/>
        <w:ind w:firstLine="560"/>
        <w:jc w:val="both"/>
      </w:pPr>
      <w:r>
        <w:rPr>
          <w:rFonts w:ascii="仿宋" w:hAnsi="仿宋" w:eastAsia="仿宋"/>
          <w:sz w:val="28"/>
        </w:rPr>
        <w:t>3. 法定代表人授权委托书（如适用）</w:t>
      </w:r>
    </w:p>
    <w:p>
      <w:pPr>
        <w:spacing w:after="60"/>
        <w:ind w:firstLine="560"/>
        <w:jc w:val="both"/>
      </w:pPr>
      <w:r>
        <w:rPr>
          <w:rFonts w:ascii="仿宋" w:hAnsi="仿宋" w:eastAsia="仿宋"/>
          <w:sz w:val="28"/>
        </w:rPr>
        <w:t>4. 中小企业声明函（如适用）</w:t>
      </w:r>
    </w:p>
    <w:sectPr w:rsidR="00FC693F" w:rsidRPr="0006063C" w:rsidSect="00034616">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仿宋" w:hAnsi="仿宋" w:eastAsia="仿宋"/>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