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黑体" w:hAnsi="黑体" w:eastAsia="黑体"/>
          <w:b/>
          <w:sz w:val="44"/>
        </w:rPr>
        <w:t>第二篇 项目服务需求</w:t>
      </w:r>
    </w:p>
    <w:p/>
    <w:p>
      <w:pPr>
        <w:spacing w:after="60"/>
        <w:jc w:val="left"/>
      </w:pPr>
      <w:r>
        <w:rPr>
          <w:rFonts w:ascii="楷体" w:hAnsi="楷体" w:eastAsia="楷体"/>
          <w:color w:val="666666"/>
          <w:sz w:val="24"/>
        </w:rPr>
        <w:t>说明："※"标注的技术需求为符合性审查中的实质性要求，若不满足按无效投标处理。</w:t>
      </w:r>
    </w:p>
    <w:p/>
    <w:p>
      <w:pPr>
        <w:spacing w:before="240" w:after="120"/>
        <w:jc w:val="left"/>
      </w:pPr>
      <w:r>
        <w:rPr>
          <w:rFonts w:ascii="黑体" w:hAnsi="黑体" w:eastAsia="黑体"/>
          <w:b/>
          <w:sz w:val="32"/>
        </w:rPr>
        <w:t>※一、服务范围、服务要求及标准</w:t>
      </w:r>
    </w:p>
    <w:p>
      <w:pPr>
        <w:spacing w:after="60"/>
        <w:ind w:left="425"/>
        <w:jc w:val="both"/>
      </w:pPr>
      <w:r>
        <w:rPr>
          <w:rFonts w:ascii="仿宋" w:hAnsi="仿宋" w:eastAsia="仿宋"/>
          <w:sz w:val="28"/>
        </w:rPr>
        <w:t>（一）服务范围：消防救援队伍数据专线服务，包括OTN专线和PTN专线两种类型。</w:t>
      </w:r>
    </w:p>
    <w:p>
      <w:pPr>
        <w:spacing w:after="60"/>
        <w:ind w:left="425"/>
        <w:jc w:val="both"/>
      </w:pPr>
      <w:r>
        <w:rPr>
          <w:rFonts w:ascii="仿宋" w:hAnsi="仿宋" w:eastAsia="仿宋"/>
          <w:sz w:val="28"/>
        </w:rPr>
        <w:t>（二）服务要求：满足招标项目服务需求。</w:t>
      </w:r>
    </w:p>
    <w:p>
      <w:pPr>
        <w:spacing w:after="60"/>
        <w:ind w:left="425"/>
        <w:jc w:val="both"/>
      </w:pPr>
      <w:r>
        <w:rPr>
          <w:rFonts w:ascii="仿宋" w:hAnsi="仿宋" w:eastAsia="仿宋"/>
          <w:sz w:val="28"/>
        </w:rPr>
        <w:t>（三）服务标准：满足项目验收（或考核）要求。</w:t>
      </w:r>
    </w:p>
    <w:p/>
    <w:p>
      <w:pPr>
        <w:spacing w:before="240" w:after="120"/>
        <w:jc w:val="left"/>
      </w:pPr>
      <w:r>
        <w:rPr>
          <w:rFonts w:ascii="黑体" w:hAnsi="黑体" w:eastAsia="黑体"/>
          <w:b/>
          <w:sz w:val="32"/>
        </w:rPr>
        <w:t>二、招标项目服务需求</w:t>
      </w:r>
    </w:p>
    <w:p>
      <w:pPr>
        <w:spacing w:before="240" w:after="120"/>
        <w:jc w:val="left"/>
      </w:pPr>
      <w:r>
        <w:rPr>
          <w:rFonts w:ascii="黑体" w:hAnsi="黑体" w:eastAsia="黑体"/>
          <w:b/>
          <w:sz w:val="30"/>
        </w:rPr>
        <w:t>※（一）项目概述</w:t>
      </w:r>
    </w:p>
    <w:p>
      <w:pPr>
        <w:spacing w:before="120" w:after="120"/>
        <w:jc w:val="left"/>
      </w:pPr>
      <w:r>
        <w:rPr>
          <w:rFonts w:ascii="黑体" w:hAnsi="黑体" w:eastAsia="黑体"/>
          <w:b/>
          <w:sz w:val="28"/>
        </w:rPr>
        <w:t>1.项目背景</w:t>
      </w:r>
    </w:p>
    <w:p>
      <w:pPr>
        <w:spacing w:after="60"/>
        <w:ind w:firstLine="560"/>
        <w:jc w:val="both"/>
      </w:pPr>
      <w:r>
        <w:rPr>
          <w:rFonts w:ascii="仿宋" w:hAnsi="仿宋" w:eastAsia="仿宋"/>
          <w:sz w:val="28"/>
        </w:rPr>
        <w:t>为进一步提升消防救援队伍的通信保障能力，满足消防指挥调度、视频监控、数据传输等业务对网络带宽、时延、安全性的严格要求，拟采购数据专线服务。本项目包含两种专线类型：OTN（光传送网）专线用于高安全、低时延的核心业务传输；PTN（分组传送网）专线用于一般业务数据传输，为全市消防救援队伍提供多层次、高可靠的专用网络通道。</w:t>
      </w:r>
    </w:p>
    <w:p>
      <w:pPr>
        <w:spacing w:before="120" w:after="120"/>
        <w:jc w:val="left"/>
      </w:pPr>
      <w:r>
        <w:rPr>
          <w:rFonts w:ascii="黑体" w:hAnsi="黑体" w:eastAsia="黑体"/>
          <w:b/>
          <w:sz w:val="28"/>
        </w:rPr>
        <w:t>2.专线类型与用途</w:t>
      </w:r>
    </w:p>
    <w:p>
      <w:pPr>
        <w:spacing w:after="60"/>
        <w:ind w:firstLine="560"/>
        <w:jc w:val="both"/>
      </w:pPr>
      <w:r>
        <w:rPr>
          <w:rFonts w:ascii="仿宋" w:hAnsi="仿宋" w:eastAsia="仿宋"/>
          <w:sz w:val="28"/>
        </w:rPr>
        <w:t>本项目采购两种类型的专线服务：</w:t>
      </w:r>
    </w:p>
    <w:p>
      <w:pPr>
        <w:spacing w:after="60"/>
        <w:ind w:left="425"/>
        <w:jc w:val="both"/>
      </w:pPr>
      <w:r>
        <w:rPr>
          <w:rFonts w:ascii="仿宋" w:hAnsi="仿宋" w:eastAsia="仿宋"/>
          <w:sz w:val="28"/>
        </w:rPr>
        <w:t>（1）OTN专线：适用于对安全性、时延、可靠性要求极高的核心业务，包括消防指挥调度、视频会议、应急通信等。采用L1层物理隔离，端到端独立OTN网络，不承载任何其他业务。</w:t>
      </w:r>
    </w:p>
    <w:p>
      <w:pPr>
        <w:spacing w:after="60"/>
        <w:ind w:left="425"/>
        <w:jc w:val="both"/>
      </w:pPr>
      <w:r>
        <w:rPr>
          <w:rFonts w:ascii="仿宋" w:hAnsi="仿宋" w:eastAsia="仿宋"/>
          <w:sz w:val="28"/>
        </w:rPr>
        <w:t>（2）PTN专线：适用于一般业务数据传输，包括日常办公、数据上报、信息管理等。采用分组传送技术，支持VPN逻辑隔离，提供电信级OAM和保护。</w:t>
      </w:r>
    </w:p>
    <w:p>
      <w:pPr>
        <w:spacing w:before="120" w:after="120"/>
        <w:jc w:val="left"/>
      </w:pPr>
      <w:r>
        <w:rPr>
          <w:rFonts w:ascii="黑体" w:hAnsi="黑体" w:eastAsia="黑体"/>
          <w:b/>
          <w:sz w:val="28"/>
        </w:rPr>
        <w:t>3.服务期限</w:t>
      </w:r>
    </w:p>
    <w:p>
      <w:pPr>
        <w:spacing w:after="60"/>
        <w:ind w:firstLine="560"/>
        <w:jc w:val="both"/>
      </w:pPr>
      <w:r>
        <w:rPr>
          <w:rFonts w:ascii="仿宋" w:hAnsi="仿宋" w:eastAsia="仿宋"/>
          <w:sz w:val="28"/>
        </w:rPr>
        <w:t>服务期限为    年，自验收合格之日起计算。</w:t>
      </w:r>
    </w:p>
    <w:p/>
    <w:p>
      <w:pPr>
        <w:spacing w:before="240" w:after="120"/>
        <w:jc w:val="left"/>
      </w:pPr>
      <w:r>
        <w:rPr>
          <w:rFonts w:ascii="黑体" w:hAnsi="黑体" w:eastAsia="黑体"/>
          <w:b/>
          <w:sz w:val="30"/>
        </w:rPr>
        <w:t>※（二）OTN专线技术要求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OTN专线应满足以下传输技术指标：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（1）核心节点间专线可用率不低于99.99%；</w:t>
      </w:r>
    </w:p>
    <w:p>
      <w:pPr>
        <w:spacing w:after="60"/>
        <w:ind w:left="425"/>
        <w:jc w:val="both"/>
      </w:pPr>
      <w:r>
        <w:rPr>
          <w:rFonts w:ascii="仿宋" w:hAnsi="仿宋" w:eastAsia="仿宋"/>
          <w:sz w:val="28"/>
        </w:rPr>
        <w:t>（2）核心节点至汇聚节点专线可用率不低于99.99%；</w:t>
      </w:r>
    </w:p>
    <w:p>
      <w:pPr>
        <w:spacing w:after="60"/>
        <w:ind w:left="425"/>
        <w:jc w:val="both"/>
      </w:pPr>
      <w:r>
        <w:rPr>
          <w:rFonts w:ascii="仿宋" w:hAnsi="仿宋" w:eastAsia="仿宋"/>
          <w:sz w:val="28"/>
        </w:rPr>
        <w:t>（3）全线路可用率不低于99.99%。</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（1）专线应具备50ms内自动倒换能力；</w:t>
      </w:r>
    </w:p>
    <w:p>
      <w:pPr>
        <w:spacing w:after="60"/>
        <w:ind w:left="425"/>
        <w:jc w:val="both"/>
      </w:pPr>
      <w:r>
        <w:rPr>
          <w:rFonts w:ascii="仿宋" w:hAnsi="仿宋" w:eastAsia="仿宋"/>
          <w:sz w:val="28"/>
        </w:rPr>
        <w:t>（2）全线路应提供端到端保护机制，支持1+1或1:1保护倒换；</w:t>
      </w:r>
    </w:p>
    <w:p>
      <w:pPr>
        <w:spacing w:after="60"/>
        <w:ind w:left="425"/>
        <w:jc w:val="both"/>
      </w:pPr>
      <w:r>
        <w:rPr>
          <w:rFonts w:ascii="仿宋" w:hAnsi="仿宋" w:eastAsia="仿宋"/>
          <w:sz w:val="28"/>
        </w:rPr>
        <w:t>（3）单点故障不影响业务连续性，故障恢复时间不超过50ms。</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（1）专线时延为资源独享，采用扁平化组网，所有节点间沿最短路由直达；</w:t>
      </w:r>
    </w:p>
    <w:p>
      <w:pPr>
        <w:spacing w:after="60"/>
        <w:ind w:left="425"/>
        <w:jc w:val="both"/>
      </w:pPr>
      <w:r>
        <w:rPr>
          <w:rFonts w:ascii="仿宋" w:hAnsi="仿宋" w:eastAsia="仿宋"/>
          <w:sz w:val="28"/>
        </w:rPr>
        <w:t>（2）投标人应提供可承诺时延，并在服务协议中明确时延指标；</w:t>
      </w:r>
    </w:p>
    <w:p>
      <w:pPr>
        <w:spacing w:after="60"/>
        <w:ind w:left="425"/>
        <w:jc w:val="both"/>
      </w:pPr>
      <w:r>
        <w:rPr>
          <w:rFonts w:ascii="仿宋" w:hAnsi="仿宋" w:eastAsia="仿宋"/>
          <w:sz w:val="28"/>
        </w:rPr>
        <w:t>（3）专线时延应满足消防指挥调度、视频会议等实时业务的要求。</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（1）OTN专线丢包率为0；</w:t>
      </w:r>
    </w:p>
    <w:p>
      <w:pPr>
        <w:spacing w:after="60"/>
        <w:ind w:left="425"/>
        <w:jc w:val="both"/>
      </w:pPr>
      <w:r>
        <w:rPr>
          <w:rFonts w:ascii="仿宋" w:hAnsi="仿宋" w:eastAsia="仿宋"/>
          <w:sz w:val="28"/>
        </w:rPr>
        <w:t>（2）OTN专线IP数据抖动为0。</w:t>
      </w:r>
    </w:p>
    <w:p>
      <w:pPr>
        <w:spacing w:before="120" w:after="120"/>
        <w:jc w:val="left"/>
      </w:pPr>
      <w:r>
        <w:rPr>
          <w:rFonts w:ascii="黑体" w:hAnsi="黑体" w:eastAsia="黑体"/>
          <w:b/>
          <w:sz w:val="28"/>
        </w:rPr>
        <w:t>1.5安全性</w:t>
      </w:r>
    </w:p>
    <w:p>
      <w:pPr>
        <w:spacing w:after="60"/>
        <w:ind w:left="425"/>
        <w:jc w:val="both"/>
      </w:pPr>
      <w:r>
        <w:rPr>
          <w:rFonts w:ascii="仿宋" w:hAnsi="仿宋" w:eastAsia="仿宋"/>
          <w:sz w:val="28"/>
        </w:rPr>
        <w:t>（1）专线应采用L1层物理隔离，实现空间、频率、时间三维硬隔离；</w:t>
      </w:r>
    </w:p>
    <w:p>
      <w:pPr>
        <w:spacing w:after="60"/>
        <w:ind w:left="425"/>
        <w:jc w:val="both"/>
      </w:pPr>
      <w:r>
        <w:rPr>
          <w:rFonts w:ascii="仿宋" w:hAnsi="仿宋" w:eastAsia="仿宋"/>
          <w:sz w:val="28"/>
        </w:rPr>
        <w:t>（2）专线应为端到端的独立OTN网络，仅供消防救援队伍使用，不承载任何其他业务；</w:t>
      </w:r>
    </w:p>
    <w:p>
      <w:pPr>
        <w:spacing w:after="60"/>
        <w:ind w:left="425"/>
        <w:jc w:val="both"/>
      </w:pPr>
      <w:r>
        <w:rPr>
          <w:rFonts w:ascii="仿宋" w:hAnsi="仿宋" w:eastAsia="仿宋"/>
          <w:sz w:val="28"/>
        </w:rPr>
        <w:t>（3）物理隔离应保护路由器、工作站、各种网络服务器等硬件实体和通信链路免受自然灾害、人为破坏和搭线窃听攻击。</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（1）核心节点间OTN专线带宽不低于10Gbps；</w:t>
      </w:r>
    </w:p>
    <w:p>
      <w:pPr>
        <w:spacing w:after="60"/>
        <w:ind w:left="425"/>
        <w:jc w:val="both"/>
      </w:pPr>
      <w:r>
        <w:rPr>
          <w:rFonts w:ascii="仿宋" w:hAnsi="仿宋" w:eastAsia="仿宋"/>
          <w:sz w:val="28"/>
        </w:rPr>
        <w:t>（2）核心节点至汇聚节点OTN专线带宽不低于1Gbps；</w:t>
      </w:r>
    </w:p>
    <w:p>
      <w:pPr>
        <w:spacing w:after="60"/>
        <w:ind w:left="425"/>
        <w:jc w:val="both"/>
      </w:pPr>
      <w:r>
        <w:rPr>
          <w:rFonts w:ascii="仿宋" w:hAnsi="仿宋" w:eastAsia="仿宋"/>
          <w:sz w:val="28"/>
        </w:rPr>
        <w:t>（3）汇聚节点至接入节点OTN专线带宽不低于100Mbps；</w:t>
      </w:r>
    </w:p>
    <w:p>
      <w:pPr>
        <w:spacing w:after="60"/>
        <w:ind w:left="425"/>
        <w:jc w:val="both"/>
      </w:pPr>
      <w:r>
        <w:rPr>
          <w:rFonts w:ascii="仿宋" w:hAnsi="仿宋" w:eastAsia="仿宋"/>
          <w:sz w:val="28"/>
        </w:rPr>
        <w:t>（4）带宽应支持2M~100G平滑调整，调整过程不影响业务运行；</w:t>
      </w:r>
    </w:p>
    <w:p>
      <w:pPr>
        <w:spacing w:after="60"/>
        <w:ind w:left="425"/>
        <w:jc w:val="both"/>
      </w:pPr>
      <w:r>
        <w:rPr>
          <w:rFonts w:ascii="仿宋" w:hAnsi="仿宋" w:eastAsia="仿宋"/>
          <w:sz w:val="28"/>
        </w:rPr>
        <w:t>（5）投标人应提供带宽升级方案及价格说明。</w:t>
      </w:r>
    </w:p>
    <w:p/>
    <w:p>
      <w:pPr>
        <w:spacing w:before="240" w:after="120"/>
        <w:jc w:val="left"/>
      </w:pPr>
      <w:r>
        <w:rPr>
          <w:rFonts w:ascii="黑体" w:hAnsi="黑体" w:eastAsia="黑体"/>
          <w:b/>
          <w:sz w:val="30"/>
        </w:rPr>
        <w:t>※（三）PTN专线技术要求</w:t>
      </w:r>
    </w:p>
    <w:p>
      <w:pPr>
        <w:spacing w:before="120" w:after="120"/>
        <w:jc w:val="left"/>
      </w:pPr>
      <w:r>
        <w:rPr>
          <w:rFonts w:ascii="黑体" w:hAnsi="黑体" w:eastAsia="黑体"/>
          <w:b/>
          <w:sz w:val="28"/>
        </w:rPr>
        <w:t>1.传输技术指标</w:t>
      </w:r>
    </w:p>
    <w:p>
      <w:pPr>
        <w:spacing w:after="60"/>
        <w:ind w:firstLine="560"/>
        <w:jc w:val="both"/>
      </w:pPr>
      <w:r>
        <w:rPr>
          <w:rFonts w:ascii="仿宋" w:hAnsi="仿宋" w:eastAsia="仿宋"/>
          <w:sz w:val="28"/>
        </w:rPr>
        <w:t>PTN专线应满足以下传输技术指标：</w:t>
      </w:r>
    </w:p>
    <w:p>
      <w:pPr>
        <w:spacing w:before="120" w:after="120"/>
        <w:jc w:val="left"/>
      </w:pPr>
      <w:r>
        <w:rPr>
          <w:rFonts w:ascii="黑体" w:hAnsi="黑体" w:eastAsia="黑体"/>
          <w:b/>
          <w:sz w:val="28"/>
        </w:rPr>
        <w:t>1.1可用率</w:t>
      </w:r>
    </w:p>
    <w:p>
      <w:pPr>
        <w:spacing w:after="60"/>
        <w:ind w:left="425"/>
        <w:jc w:val="both"/>
      </w:pPr>
      <w:r>
        <w:rPr>
          <w:rFonts w:ascii="仿宋" w:hAnsi="仿宋" w:eastAsia="仿宋"/>
          <w:sz w:val="28"/>
        </w:rPr>
        <w:t>（1）AAA级专线可用率不低于99.96%；</w:t>
      </w:r>
    </w:p>
    <w:p>
      <w:pPr>
        <w:spacing w:after="60"/>
        <w:ind w:left="425"/>
        <w:jc w:val="both"/>
      </w:pPr>
      <w:r>
        <w:rPr>
          <w:rFonts w:ascii="仿宋" w:hAnsi="仿宋" w:eastAsia="仿宋"/>
          <w:sz w:val="28"/>
        </w:rPr>
        <w:t>（2）AA级专线可用率不低于99.93%；</w:t>
      </w:r>
    </w:p>
    <w:p>
      <w:pPr>
        <w:spacing w:after="60"/>
        <w:ind w:left="425"/>
        <w:jc w:val="both"/>
      </w:pPr>
      <w:r>
        <w:rPr>
          <w:rFonts w:ascii="仿宋" w:hAnsi="仿宋" w:eastAsia="仿宋"/>
          <w:sz w:val="28"/>
        </w:rPr>
        <w:t>（3）A级专线可用率不低于99.86%；</w:t>
      </w:r>
    </w:p>
    <w:p>
      <w:pPr>
        <w:spacing w:after="60"/>
        <w:ind w:left="425"/>
        <w:jc w:val="both"/>
      </w:pPr>
      <w:r>
        <w:rPr>
          <w:rFonts w:ascii="仿宋" w:hAnsi="仿宋" w:eastAsia="仿宋"/>
          <w:sz w:val="28"/>
        </w:rPr>
        <w:t>（4）普通级专线可用率不低于99.72%。</w:t>
      </w:r>
    </w:p>
    <w:p>
      <w:pPr>
        <w:spacing w:before="120" w:after="120"/>
        <w:jc w:val="left"/>
      </w:pPr>
      <w:r>
        <w:rPr>
          <w:rFonts w:ascii="黑体" w:hAnsi="黑体" w:eastAsia="黑体"/>
          <w:b/>
          <w:sz w:val="28"/>
        </w:rPr>
        <w:t>1.2可靠性</w:t>
      </w:r>
    </w:p>
    <w:p>
      <w:pPr>
        <w:spacing w:after="60"/>
        <w:ind w:left="425"/>
        <w:jc w:val="both"/>
      </w:pPr>
      <w:r>
        <w:rPr>
          <w:rFonts w:ascii="仿宋" w:hAnsi="仿宋" w:eastAsia="仿宋"/>
          <w:sz w:val="28"/>
        </w:rPr>
        <w:t>（1）全线路应提供类SNCP保护（1+1），保障业务连续性；</w:t>
      </w:r>
    </w:p>
    <w:p>
      <w:pPr>
        <w:spacing w:after="60"/>
        <w:ind w:left="425"/>
        <w:jc w:val="both"/>
      </w:pPr>
      <w:r>
        <w:rPr>
          <w:rFonts w:ascii="仿宋" w:hAnsi="仿宋" w:eastAsia="仿宋"/>
          <w:sz w:val="28"/>
        </w:rPr>
        <w:t>（2）单点故障不影响业务连续性；</w:t>
      </w:r>
    </w:p>
    <w:p>
      <w:pPr>
        <w:spacing w:after="60"/>
        <w:ind w:left="425"/>
        <w:jc w:val="both"/>
      </w:pPr>
      <w:r>
        <w:rPr>
          <w:rFonts w:ascii="仿宋" w:hAnsi="仿宋" w:eastAsia="仿宋"/>
          <w:sz w:val="28"/>
        </w:rPr>
        <w:t>（3）传输网络应覆盖全市主城及区县全部城区，提供全程端到端业务调度。</w:t>
      </w:r>
    </w:p>
    <w:p>
      <w:pPr>
        <w:spacing w:before="120" w:after="120"/>
        <w:jc w:val="left"/>
      </w:pPr>
      <w:r>
        <w:rPr>
          <w:rFonts w:ascii="黑体" w:hAnsi="黑体" w:eastAsia="黑体"/>
          <w:b/>
          <w:sz w:val="28"/>
        </w:rPr>
        <w:t>1.3时延</w:t>
      </w:r>
    </w:p>
    <w:p>
      <w:pPr>
        <w:spacing w:after="60"/>
        <w:ind w:left="425"/>
        <w:jc w:val="both"/>
      </w:pPr>
      <w:r>
        <w:rPr>
          <w:rFonts w:ascii="仿宋" w:hAnsi="仿宋" w:eastAsia="仿宋"/>
          <w:sz w:val="28"/>
        </w:rPr>
        <w:t>（1）PTN专线时延不超过10ms；</w:t>
      </w:r>
    </w:p>
    <w:p>
      <w:pPr>
        <w:spacing w:after="60"/>
        <w:ind w:left="425"/>
        <w:jc w:val="both"/>
      </w:pPr>
      <w:r>
        <w:rPr>
          <w:rFonts w:ascii="仿宋" w:hAnsi="仿宋" w:eastAsia="仿宋"/>
          <w:sz w:val="28"/>
        </w:rPr>
        <w:t>（2）投标人应提供时延承诺，并在服务协议中明确时延指标。</w:t>
      </w:r>
    </w:p>
    <w:p>
      <w:pPr>
        <w:spacing w:before="120" w:after="120"/>
        <w:jc w:val="left"/>
      </w:pPr>
      <w:r>
        <w:rPr>
          <w:rFonts w:ascii="黑体" w:hAnsi="黑体" w:eastAsia="黑体"/>
          <w:b/>
          <w:sz w:val="28"/>
        </w:rPr>
        <w:t>1.4丢包率与抖动</w:t>
      </w:r>
    </w:p>
    <w:p>
      <w:pPr>
        <w:spacing w:after="60"/>
        <w:ind w:left="425"/>
        <w:jc w:val="both"/>
      </w:pPr>
      <w:r>
        <w:rPr>
          <w:rFonts w:ascii="仿宋" w:hAnsi="仿宋" w:eastAsia="仿宋"/>
          <w:sz w:val="28"/>
        </w:rPr>
        <w:t>（1）PTN专线丢包率不超过0.1%；</w:t>
      </w:r>
    </w:p>
    <w:p>
      <w:pPr>
        <w:spacing w:after="60"/>
        <w:ind w:left="425"/>
        <w:jc w:val="both"/>
      </w:pPr>
      <w:r>
        <w:rPr>
          <w:rFonts w:ascii="仿宋" w:hAnsi="仿宋" w:eastAsia="仿宋"/>
          <w:sz w:val="28"/>
        </w:rPr>
        <w:t>（2）PTN专线IP数据抖动不超过10ms。</w:t>
      </w:r>
    </w:p>
    <w:p>
      <w:pPr>
        <w:spacing w:before="120" w:after="120"/>
        <w:jc w:val="left"/>
      </w:pPr>
      <w:r>
        <w:rPr>
          <w:rFonts w:ascii="黑体" w:hAnsi="黑体" w:eastAsia="黑体"/>
          <w:b/>
          <w:sz w:val="28"/>
        </w:rPr>
        <w:t>1.5误码率与CRC</w:t>
      </w:r>
    </w:p>
    <w:p>
      <w:pPr>
        <w:spacing w:after="60"/>
        <w:ind w:left="425"/>
        <w:jc w:val="both"/>
      </w:pPr>
      <w:r>
        <w:rPr>
          <w:rFonts w:ascii="仿宋" w:hAnsi="仿宋" w:eastAsia="仿宋"/>
          <w:sz w:val="28"/>
        </w:rPr>
        <w:t>（1）PTN专线误码率不超过1×10⁻⁹；</w:t>
      </w:r>
    </w:p>
    <w:p>
      <w:pPr>
        <w:spacing w:after="60"/>
        <w:ind w:left="425"/>
        <w:jc w:val="both"/>
      </w:pPr>
      <w:r>
        <w:rPr>
          <w:rFonts w:ascii="仿宋" w:hAnsi="仿宋" w:eastAsia="仿宋"/>
          <w:sz w:val="28"/>
        </w:rPr>
        <w:t>（2）PTN专线CRC校验错误为0。</w:t>
      </w:r>
    </w:p>
    <w:p>
      <w:pPr>
        <w:spacing w:before="120" w:after="120"/>
        <w:jc w:val="left"/>
      </w:pPr>
      <w:r>
        <w:rPr>
          <w:rFonts w:ascii="黑体" w:hAnsi="黑体" w:eastAsia="黑体"/>
          <w:b/>
          <w:sz w:val="28"/>
        </w:rPr>
        <w:t>1.6业务吞吐量</w:t>
      </w:r>
    </w:p>
    <w:p>
      <w:pPr>
        <w:spacing w:after="60"/>
        <w:ind w:left="425"/>
        <w:jc w:val="both"/>
      </w:pPr>
      <w:r>
        <w:rPr>
          <w:rFonts w:ascii="仿宋" w:hAnsi="仿宋" w:eastAsia="仿宋"/>
          <w:sz w:val="28"/>
        </w:rPr>
        <w:t>PTN专线业务吞吐量为100%，不得存在带宽瓶颈。</w:t>
      </w:r>
    </w:p>
    <w:p>
      <w:pPr>
        <w:spacing w:before="120" w:after="120"/>
        <w:jc w:val="left"/>
      </w:pPr>
      <w:r>
        <w:rPr>
          <w:rFonts w:ascii="黑体" w:hAnsi="黑体" w:eastAsia="黑体"/>
          <w:b/>
          <w:sz w:val="28"/>
        </w:rPr>
        <w:t>1.7安全性</w:t>
      </w:r>
    </w:p>
    <w:p>
      <w:pPr>
        <w:spacing w:after="60"/>
        <w:ind w:left="425"/>
        <w:jc w:val="both"/>
      </w:pPr>
      <w:r>
        <w:rPr>
          <w:rFonts w:ascii="仿宋" w:hAnsi="仿宋" w:eastAsia="仿宋"/>
          <w:sz w:val="28"/>
        </w:rPr>
        <w:t>（1）地址空间和路由独立：在PTN VPN中，不同VPN之间地址空间完全独立；</w:t>
      </w:r>
    </w:p>
    <w:p>
      <w:pPr>
        <w:spacing w:after="60"/>
        <w:ind w:left="425"/>
        <w:jc w:val="both"/>
      </w:pPr>
      <w:r>
        <w:rPr>
          <w:rFonts w:ascii="仿宋" w:hAnsi="仿宋" w:eastAsia="仿宋"/>
          <w:sz w:val="28"/>
        </w:rPr>
        <w:t>（2）隐藏核心网：PTN不会暴露任何不必要的信息给外界，包括其VPN用户；</w:t>
      </w:r>
    </w:p>
    <w:p>
      <w:pPr>
        <w:spacing w:after="60"/>
        <w:ind w:left="425"/>
        <w:jc w:val="both"/>
      </w:pPr>
      <w:r>
        <w:rPr>
          <w:rFonts w:ascii="仿宋" w:hAnsi="仿宋" w:eastAsia="仿宋"/>
          <w:sz w:val="28"/>
        </w:rPr>
        <w:t>（3）攻击防范：由于地址空间和路由的独立性，直接实施对某一VPN的攻击几乎不可能；</w:t>
      </w:r>
    </w:p>
    <w:p>
      <w:pPr>
        <w:spacing w:after="60"/>
        <w:ind w:left="425"/>
        <w:jc w:val="both"/>
      </w:pPr>
      <w:r>
        <w:rPr>
          <w:rFonts w:ascii="仿宋" w:hAnsi="仿宋" w:eastAsia="仿宋"/>
          <w:sz w:val="28"/>
        </w:rPr>
        <w:t>（4）拒绝标记哄骗：PTN网络中数据包转发依据PE路由器附加的标记完成，而非目标IP地址；</w:t>
      </w:r>
    </w:p>
    <w:p>
      <w:pPr>
        <w:spacing w:after="60"/>
        <w:ind w:left="425"/>
        <w:jc w:val="both"/>
      </w:pPr>
      <w:r>
        <w:rPr>
          <w:rFonts w:ascii="仿宋" w:hAnsi="仿宋" w:eastAsia="仿宋"/>
          <w:sz w:val="28"/>
        </w:rPr>
        <w:t>（5）支持任意速率业务接入，支持端到端业务调度。</w:t>
      </w:r>
    </w:p>
    <w:p>
      <w:pPr>
        <w:spacing w:before="120" w:after="120"/>
        <w:jc w:val="left"/>
      </w:pPr>
      <w:r>
        <w:rPr>
          <w:rFonts w:ascii="黑体" w:hAnsi="黑体" w:eastAsia="黑体"/>
          <w:b/>
          <w:sz w:val="28"/>
        </w:rPr>
        <w:t>2.带宽要求</w:t>
      </w:r>
    </w:p>
    <w:p>
      <w:pPr>
        <w:spacing w:after="60"/>
        <w:ind w:left="425"/>
        <w:jc w:val="both"/>
      </w:pPr>
      <w:r>
        <w:rPr>
          <w:rFonts w:ascii="仿宋" w:hAnsi="仿宋" w:eastAsia="仿宋"/>
          <w:sz w:val="28"/>
        </w:rPr>
        <w:t>（1）核心节点间PTN专线带宽不低于1Gbps；</w:t>
      </w:r>
    </w:p>
    <w:p>
      <w:pPr>
        <w:spacing w:after="60"/>
        <w:ind w:left="425"/>
        <w:jc w:val="both"/>
      </w:pPr>
      <w:r>
        <w:rPr>
          <w:rFonts w:ascii="仿宋" w:hAnsi="仿宋" w:eastAsia="仿宋"/>
          <w:sz w:val="28"/>
        </w:rPr>
        <w:t>（2）核心节点至汇聚节点PTN专线带宽不低于100Mbps；</w:t>
      </w:r>
    </w:p>
    <w:p>
      <w:pPr>
        <w:spacing w:after="60"/>
        <w:ind w:left="425"/>
        <w:jc w:val="both"/>
      </w:pPr>
      <w:r>
        <w:rPr>
          <w:rFonts w:ascii="仿宋" w:hAnsi="仿宋" w:eastAsia="仿宋"/>
          <w:sz w:val="28"/>
        </w:rPr>
        <w:t>（3）汇聚节点至接入节点PTN专线带宽不低于50Mbps；</w:t>
      </w:r>
    </w:p>
    <w:p>
      <w:pPr>
        <w:spacing w:after="60"/>
        <w:ind w:left="425"/>
        <w:jc w:val="both"/>
      </w:pPr>
      <w:r>
        <w:rPr>
          <w:rFonts w:ascii="仿宋" w:hAnsi="仿宋" w:eastAsia="仿宋"/>
          <w:sz w:val="28"/>
        </w:rPr>
        <w:t>（4）带宽应支持平滑升级，升级过程不影响业务运行；</w:t>
      </w:r>
    </w:p>
    <w:p>
      <w:pPr>
        <w:spacing w:after="60"/>
        <w:ind w:left="425"/>
        <w:jc w:val="both"/>
      </w:pPr>
      <w:r>
        <w:rPr>
          <w:rFonts w:ascii="仿宋" w:hAnsi="仿宋" w:eastAsia="仿宋"/>
          <w:sz w:val="28"/>
        </w:rPr>
        <w:t>（5）投标人应提供带宽升级方案及价格说明。</w:t>
      </w:r>
    </w:p>
    <w:p/>
    <w:p>
      <w:pPr>
        <w:spacing w:before="240" w:after="120"/>
        <w:jc w:val="left"/>
      </w:pPr>
      <w:r>
        <w:rPr>
          <w:rFonts w:ascii="黑体" w:hAnsi="黑体" w:eastAsia="黑体"/>
          <w:b/>
          <w:sz w:val="30"/>
        </w:rPr>
        <w:t>※（四）网络覆盖要求</w:t>
      </w:r>
    </w:p>
    <w:p>
      <w:pPr>
        <w:spacing w:after="60"/>
        <w:ind w:left="425"/>
        <w:jc w:val="both"/>
      </w:pPr>
      <w:r>
        <w:rPr>
          <w:rFonts w:ascii="仿宋" w:hAnsi="仿宋" w:eastAsia="仿宋"/>
          <w:sz w:val="28"/>
        </w:rPr>
        <w:t>（1）OTN专线和PTN专线均应覆盖全市消防救援支队、大队（站）及相关单位；</w:t>
      </w:r>
    </w:p>
    <w:p>
      <w:pPr>
        <w:spacing w:after="60"/>
        <w:ind w:left="425"/>
        <w:jc w:val="both"/>
      </w:pPr>
      <w:r>
        <w:rPr>
          <w:rFonts w:ascii="仿宋" w:hAnsi="仿宋" w:eastAsia="仿宋"/>
          <w:sz w:val="28"/>
        </w:rPr>
        <w:t>（2）投标人应提供全市网络覆盖图，标明两种专线的节点位置和线路走向；</w:t>
      </w:r>
    </w:p>
    <w:p>
      <w:pPr>
        <w:spacing w:after="60"/>
        <w:ind w:left="425"/>
        <w:jc w:val="both"/>
      </w:pPr>
      <w:r>
        <w:rPr>
          <w:rFonts w:ascii="仿宋" w:hAnsi="仿宋" w:eastAsia="仿宋"/>
          <w:sz w:val="28"/>
        </w:rPr>
        <w:t>（3）投标人应提供各消防救援大队（站）的接入方案和线路规划；</w:t>
      </w:r>
    </w:p>
    <w:p>
      <w:pPr>
        <w:spacing w:after="60"/>
        <w:ind w:left="425"/>
        <w:jc w:val="both"/>
      </w:pPr>
      <w:r>
        <w:rPr>
          <w:rFonts w:ascii="仿宋" w:hAnsi="仿宋" w:eastAsia="仿宋"/>
          <w:sz w:val="28"/>
        </w:rPr>
        <w:t>（4）投标人应明确各节点的专线类型（OTN或PTN）分配方案。</w:t>
      </w:r>
    </w:p>
    <w:p/>
    <w:p>
      <w:pPr>
        <w:spacing w:before="240" w:after="120"/>
        <w:jc w:val="left"/>
      </w:pPr>
      <w:r>
        <w:rPr>
          <w:rFonts w:ascii="黑体" w:hAnsi="黑体" w:eastAsia="黑体"/>
          <w:b/>
          <w:sz w:val="30"/>
        </w:rPr>
        <w:t>※（五）设备技术要求</w:t>
      </w:r>
    </w:p>
    <w:p>
      <w:pPr>
        <w:spacing w:before="120" w:after="120"/>
        <w:jc w:val="left"/>
      </w:pPr>
      <w:r>
        <w:rPr>
          <w:rFonts w:ascii="黑体" w:hAnsi="黑体" w:eastAsia="黑体"/>
          <w:b/>
          <w:sz w:val="28"/>
        </w:rPr>
        <w:t>1.OTN传输设备要求</w:t>
      </w:r>
    </w:p>
    <w:p>
      <w:pPr>
        <w:spacing w:after="60"/>
        <w:ind w:left="425"/>
        <w:jc w:val="both"/>
      </w:pPr>
      <w:r>
        <w:rPr>
          <w:rFonts w:ascii="仿宋" w:hAnsi="仿宋" w:eastAsia="仿宋"/>
          <w:sz w:val="28"/>
        </w:rPr>
        <w:t>（1）传输设备应采用OTN（光传送网）技术架构；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（5）传输设备应支持SDH、以太等不同业务接入。</w:t>
      </w:r>
    </w:p>
    <w:p>
      <w:pPr>
        <w:spacing w:before="120" w:after="120"/>
        <w:jc w:val="left"/>
      </w:pPr>
      <w:r>
        <w:rPr>
          <w:rFonts w:ascii="黑体" w:hAnsi="黑体" w:eastAsia="黑体"/>
          <w:b/>
          <w:sz w:val="28"/>
        </w:rPr>
        <w:t>2.PTN传输设备要求</w:t>
      </w:r>
    </w:p>
    <w:p>
      <w:pPr>
        <w:spacing w:after="60"/>
        <w:ind w:left="425"/>
        <w:jc w:val="both"/>
      </w:pPr>
      <w:r>
        <w:rPr>
          <w:rFonts w:ascii="仿宋" w:hAnsi="仿宋" w:eastAsia="仿宋"/>
          <w:sz w:val="28"/>
        </w:rPr>
        <w:t>（1）传输设备应采用PTN（分组传送网）技术架构；</w:t>
      </w:r>
    </w:p>
    <w:p>
      <w:pPr>
        <w:spacing w:after="60"/>
        <w:ind w:left="425"/>
        <w:jc w:val="both"/>
      </w:pPr>
      <w:r>
        <w:rPr>
          <w:rFonts w:ascii="仿宋" w:hAnsi="仿宋" w:eastAsia="仿宋"/>
          <w:sz w:val="28"/>
        </w:rPr>
        <w:t>（2）传输设备应具备高可靠性，支持设备级冗余和板卡级冗余；</w:t>
      </w:r>
    </w:p>
    <w:p>
      <w:pPr>
        <w:spacing w:after="60"/>
        <w:ind w:left="425"/>
        <w:jc w:val="both"/>
      </w:pPr>
      <w:r>
        <w:rPr>
          <w:rFonts w:ascii="仿宋" w:hAnsi="仿宋" w:eastAsia="仿宋"/>
          <w:sz w:val="28"/>
        </w:rPr>
        <w:t>（3）传输设备应支持统一网管，实现远程监控和管理；</w:t>
      </w:r>
    </w:p>
    <w:p>
      <w:pPr>
        <w:spacing w:after="60"/>
        <w:ind w:left="425"/>
        <w:jc w:val="both"/>
      </w:pPr>
      <w:r>
        <w:rPr>
          <w:rFonts w:ascii="仿宋" w:hAnsi="仿宋" w:eastAsia="仿宋"/>
          <w:sz w:val="28"/>
        </w:rPr>
        <w:t>（4）传输设备应支持平滑升级和扩容，满足未来业务发展需求；</w:t>
      </w:r>
    </w:p>
    <w:p>
      <w:pPr>
        <w:spacing w:after="60"/>
        <w:ind w:left="425"/>
        <w:jc w:val="both"/>
      </w:pPr>
      <w:r>
        <w:rPr>
          <w:rFonts w:ascii="仿宋" w:hAnsi="仿宋" w:eastAsia="仿宋"/>
          <w:sz w:val="28"/>
        </w:rPr>
        <w:t>（5）传输设备应支持电信级OAM和保护，支持端到端业务调度。</w:t>
      </w:r>
    </w:p>
    <w:p>
      <w:pPr>
        <w:spacing w:before="120" w:after="120"/>
        <w:jc w:val="left"/>
      </w:pPr>
      <w:r>
        <w:rPr>
          <w:rFonts w:ascii="黑体" w:hAnsi="黑体" w:eastAsia="黑体"/>
          <w:b/>
          <w:sz w:val="28"/>
        </w:rPr>
        <w:t>3.接入设备要求</w:t>
      </w:r>
    </w:p>
    <w:p>
      <w:pPr>
        <w:spacing w:after="60"/>
        <w:ind w:left="425"/>
        <w:jc w:val="both"/>
      </w:pPr>
      <w:r>
        <w:rPr>
          <w:rFonts w:ascii="仿宋" w:hAnsi="仿宋" w:eastAsia="仿宋"/>
          <w:sz w:val="28"/>
        </w:rPr>
        <w:t>（1）接入设备应支持多种业务接入，包括以太网、TDM等；</w:t>
      </w:r>
    </w:p>
    <w:p>
      <w:pPr>
        <w:spacing w:after="60"/>
        <w:ind w:left="425"/>
        <w:jc w:val="both"/>
      </w:pPr>
      <w:r>
        <w:rPr>
          <w:rFonts w:ascii="仿宋" w:hAnsi="仿宋" w:eastAsia="仿宋"/>
          <w:sz w:val="28"/>
        </w:rPr>
        <w:t>（2）接入设备应支持QoS（服务质量）保障，确保消防指挥调度等关键业务优先传输；</w:t>
      </w:r>
    </w:p>
    <w:p>
      <w:pPr>
        <w:spacing w:after="60"/>
        <w:ind w:left="425"/>
        <w:jc w:val="both"/>
      </w:pPr>
      <w:r>
        <w:rPr>
          <w:rFonts w:ascii="仿宋" w:hAnsi="仿宋" w:eastAsia="仿宋"/>
          <w:sz w:val="28"/>
        </w:rPr>
        <w:t>（3）接入设备应支持端到端业务调度，实现全程端到端业务管理；</w:t>
      </w:r>
    </w:p>
    <w:p>
      <w:pPr>
        <w:spacing w:after="60"/>
        <w:ind w:left="425"/>
        <w:jc w:val="both"/>
      </w:pPr>
      <w:r>
        <w:rPr>
          <w:rFonts w:ascii="仿宋" w:hAnsi="仿宋" w:eastAsia="仿宋"/>
          <w:sz w:val="28"/>
        </w:rPr>
        <w:t>（4）接入设备应具备故障自诊断和告警功能。</w:t>
      </w:r>
    </w:p>
    <w:p>
      <w:pPr>
        <w:spacing w:before="120" w:after="120"/>
        <w:jc w:val="left"/>
      </w:pPr>
      <w:r>
        <w:rPr>
          <w:rFonts w:ascii="黑体" w:hAnsi="黑体" w:eastAsia="黑体"/>
          <w:b/>
          <w:sz w:val="28"/>
        </w:rPr>
        <w:t>4.网管系统要求</w:t>
      </w:r>
    </w:p>
    <w:p>
      <w:pPr>
        <w:spacing w:after="60"/>
        <w:ind w:left="425"/>
        <w:jc w:val="both"/>
      </w:pPr>
      <w:r>
        <w:rPr>
          <w:rFonts w:ascii="仿宋" w:hAnsi="仿宋" w:eastAsia="仿宋"/>
          <w:sz w:val="28"/>
        </w:rPr>
        <w:t>（1）投标人应提供统一的网管系统，实现对OTN和PTN传输设备的集中监控和管理；</w:t>
      </w:r>
    </w:p>
    <w:p>
      <w:pPr>
        <w:spacing w:after="60"/>
        <w:ind w:left="425"/>
        <w:jc w:val="both"/>
      </w:pPr>
      <w:r>
        <w:rPr>
          <w:rFonts w:ascii="仿宋" w:hAnsi="仿宋" w:eastAsia="仿宋"/>
          <w:sz w:val="28"/>
        </w:rPr>
        <w:t>（2）网管系统应支持故障管理、性能管理、配置管理、安全管理等功能；</w:t>
      </w:r>
    </w:p>
    <w:p>
      <w:pPr>
        <w:spacing w:after="60"/>
        <w:ind w:left="425"/>
        <w:jc w:val="both"/>
      </w:pPr>
      <w:r>
        <w:rPr>
          <w:rFonts w:ascii="仿宋" w:hAnsi="仿宋" w:eastAsia="仿宋"/>
          <w:sz w:val="28"/>
        </w:rPr>
        <w:t>（3）网管系统应支持告警管理，实现故障的实时告警和历史记录查询；</w:t>
      </w:r>
    </w:p>
    <w:p>
      <w:pPr>
        <w:spacing w:after="60"/>
        <w:ind w:left="425"/>
        <w:jc w:val="both"/>
      </w:pPr>
      <w:r>
        <w:rPr>
          <w:rFonts w:ascii="仿宋" w:hAnsi="仿宋" w:eastAsia="仿宋"/>
          <w:sz w:val="28"/>
        </w:rPr>
        <w:t>（4）网管系统应支持性能监测，实现对专线时延、丢包率、抖动等指标的实时监测；</w:t>
      </w:r>
    </w:p>
    <w:p>
      <w:pPr>
        <w:spacing w:after="60"/>
        <w:ind w:left="425"/>
        <w:jc w:val="both"/>
      </w:pPr>
      <w:r>
        <w:rPr>
          <w:rFonts w:ascii="仿宋" w:hAnsi="仿宋" w:eastAsia="仿宋"/>
          <w:sz w:val="28"/>
        </w:rPr>
        <w:t>（5）网管系统应提供报表功能，支持月度、季度、年度运维报告的生成和导出；</w:t>
      </w:r>
    </w:p>
    <w:p>
      <w:pPr>
        <w:spacing w:after="60"/>
        <w:ind w:left="425"/>
        <w:jc w:val="both"/>
      </w:pPr>
      <w:r>
        <w:rPr>
          <w:rFonts w:ascii="仿宋" w:hAnsi="仿宋" w:eastAsia="仿宋"/>
          <w:sz w:val="28"/>
        </w:rPr>
        <w:t>（6）网管系统应支持对OTN和PTN两种专线的分类管理和统一展示。</w:t>
      </w:r>
    </w:p>
    <w:p/>
    <w:p>
      <w:pPr>
        <w:spacing w:before="240" w:after="120"/>
        <w:jc w:val="left"/>
      </w:pPr>
      <w:r>
        <w:rPr>
          <w:rFonts w:ascii="黑体" w:hAnsi="黑体" w:eastAsia="黑体"/>
          <w:b/>
          <w:sz w:val="30"/>
        </w:rPr>
        <w:t>※（六）服务质量要求</w:t>
      </w:r>
    </w:p>
    <w:p>
      <w:pPr>
        <w:spacing w:before="120" w:after="120"/>
        <w:jc w:val="left"/>
      </w:pPr>
      <w:r>
        <w:rPr>
          <w:rFonts w:ascii="黑体" w:hAnsi="黑体" w:eastAsia="黑体"/>
          <w:b/>
          <w:sz w:val="28"/>
        </w:rPr>
        <w:t>1.服务响应要求</w:t>
      </w:r>
    </w:p>
    <w:p>
      <w:pPr>
        <w:spacing w:after="60"/>
        <w:ind w:left="425"/>
        <w:jc w:val="both"/>
      </w:pPr>
      <w:r>
        <w:rPr>
          <w:rFonts w:ascii="仿宋" w:hAnsi="仿宋" w:eastAsia="仿宋"/>
          <w:sz w:val="28"/>
        </w:rPr>
        <w:t>（1）7×24小时故障申告和处理服务；</w:t>
      </w:r>
    </w:p>
    <w:p>
      <w:pPr>
        <w:spacing w:after="60"/>
        <w:ind w:left="425"/>
        <w:jc w:val="both"/>
      </w:pPr>
      <w:r>
        <w:rPr>
          <w:rFonts w:ascii="仿宋" w:hAnsi="仿宋" w:eastAsia="仿宋"/>
          <w:sz w:val="28"/>
        </w:rPr>
        <w:t>（2）故障响应时间不超过30分钟；</w:t>
      </w:r>
    </w:p>
    <w:p>
      <w:pPr>
        <w:spacing w:after="60"/>
        <w:ind w:left="425"/>
        <w:jc w:val="both"/>
      </w:pPr>
      <w:r>
        <w:rPr>
          <w:rFonts w:ascii="仿宋" w:hAnsi="仿宋" w:eastAsia="仿宋"/>
          <w:sz w:val="28"/>
        </w:rPr>
        <w:t>（3）故障修复时间：OTN专线不超过2小时，PTN专线不超过4小时；</w:t>
      </w:r>
    </w:p>
    <w:p>
      <w:pPr>
        <w:spacing w:after="60"/>
        <w:ind w:left="425"/>
        <w:jc w:val="both"/>
      </w:pPr>
      <w:r>
        <w:rPr>
          <w:rFonts w:ascii="仿宋" w:hAnsi="仿宋" w:eastAsia="仿宋"/>
          <w:sz w:val="28"/>
        </w:rPr>
        <w:t>（4）重大故障（影响多个节点或核心业务）应在1小时内启动应急响应。</w:t>
      </w:r>
    </w:p>
    <w:p>
      <w:pPr>
        <w:spacing w:before="120" w:after="120"/>
        <w:jc w:val="left"/>
      </w:pPr>
      <w:r>
        <w:rPr>
          <w:rFonts w:ascii="黑体" w:hAnsi="黑体" w:eastAsia="黑体"/>
          <w:b/>
          <w:sz w:val="28"/>
        </w:rPr>
        <w:t>2.运维服务要求</w:t>
      </w:r>
    </w:p>
    <w:p>
      <w:pPr>
        <w:spacing w:after="60"/>
        <w:ind w:left="425"/>
        <w:jc w:val="both"/>
      </w:pPr>
      <w:r>
        <w:rPr>
          <w:rFonts w:ascii="仿宋" w:hAnsi="仿宋" w:eastAsia="仿宋"/>
          <w:sz w:val="28"/>
        </w:rPr>
        <w:t>（1）投标人应配备专职运维团队，负责OTN和PTN专线的日常运维和故障处理；</w:t>
      </w:r>
    </w:p>
    <w:p>
      <w:pPr>
        <w:spacing w:after="60"/>
        <w:ind w:left="425"/>
        <w:jc w:val="both"/>
      </w:pPr>
      <w:r>
        <w:rPr>
          <w:rFonts w:ascii="仿宋" w:hAnsi="仿宋" w:eastAsia="仿宋"/>
          <w:sz w:val="28"/>
        </w:rPr>
        <w:t>（2）运维团队应具备相关技术资质和运维经验；</w:t>
      </w:r>
    </w:p>
    <w:p>
      <w:pPr>
        <w:spacing w:after="60"/>
        <w:ind w:left="425"/>
        <w:jc w:val="both"/>
      </w:pPr>
      <w:r>
        <w:rPr>
          <w:rFonts w:ascii="仿宋" w:hAnsi="仿宋" w:eastAsia="仿宋"/>
          <w:sz w:val="28"/>
        </w:rPr>
        <w:t>（3）投标人应建立完善的运维管理制度和流程；</w:t>
      </w:r>
    </w:p>
    <w:p>
      <w:pPr>
        <w:spacing w:after="60"/>
        <w:ind w:left="425"/>
        <w:jc w:val="both"/>
      </w:pPr>
      <w:r>
        <w:rPr>
          <w:rFonts w:ascii="仿宋" w:hAnsi="仿宋" w:eastAsia="仿宋"/>
          <w:sz w:val="28"/>
        </w:rPr>
        <w:t>（4）投标人应定期进行巡检和预防性维护，确保专线稳定运行。</w:t>
      </w:r>
    </w:p>
    <w:p>
      <w:pPr>
        <w:spacing w:before="120" w:after="120"/>
        <w:jc w:val="left"/>
      </w:pPr>
      <w:r>
        <w:rPr>
          <w:rFonts w:ascii="黑体" w:hAnsi="黑体" w:eastAsia="黑体"/>
          <w:b/>
          <w:sz w:val="28"/>
        </w:rPr>
        <w:t>3.应急保障要求</w:t>
      </w:r>
    </w:p>
    <w:p>
      <w:pPr>
        <w:spacing w:after="60"/>
        <w:ind w:left="425"/>
        <w:jc w:val="both"/>
      </w:pPr>
      <w:r>
        <w:rPr>
          <w:rFonts w:ascii="仿宋" w:hAnsi="仿宋" w:eastAsia="仿宋"/>
          <w:sz w:val="28"/>
        </w:rPr>
        <w:t>（1）投标人应制定应急预案，明确各类故障的处理流程和责任人；</w:t>
      </w:r>
    </w:p>
    <w:p>
      <w:pPr>
        <w:spacing w:after="60"/>
        <w:ind w:left="425"/>
        <w:jc w:val="both"/>
      </w:pPr>
      <w:r>
        <w:rPr>
          <w:rFonts w:ascii="仿宋" w:hAnsi="仿宋" w:eastAsia="仿宋"/>
          <w:sz w:val="28"/>
        </w:rPr>
        <w:t>（2）投标人应具备应急抢修能力，配备必要的备件和工具；</w:t>
      </w:r>
    </w:p>
    <w:p>
      <w:pPr>
        <w:spacing w:after="60"/>
        <w:ind w:left="425"/>
        <w:jc w:val="both"/>
      </w:pPr>
      <w:r>
        <w:rPr>
          <w:rFonts w:ascii="仿宋" w:hAnsi="仿宋" w:eastAsia="仿宋"/>
          <w:sz w:val="28"/>
        </w:rPr>
        <w:t>（3）投标人应定期组织应急演练，提升应急响应能力；</w:t>
      </w:r>
    </w:p>
    <w:p>
      <w:pPr>
        <w:spacing w:after="60"/>
        <w:ind w:left="425"/>
        <w:jc w:val="both"/>
      </w:pPr>
      <w:r>
        <w:rPr>
          <w:rFonts w:ascii="仿宋" w:hAnsi="仿宋" w:eastAsia="仿宋"/>
          <w:sz w:val="28"/>
        </w:rPr>
        <w:t>（4）重大消防活动期间应提供专项保障服务。</w:t>
      </w:r>
    </w:p>
    <w:p>
      <w:pPr>
        <w:spacing w:before="120" w:after="120"/>
        <w:jc w:val="left"/>
      </w:pPr>
      <w:r>
        <w:rPr>
          <w:rFonts w:ascii="黑体" w:hAnsi="黑体" w:eastAsia="黑体"/>
          <w:b/>
          <w:sz w:val="28"/>
        </w:rPr>
        <w:t>4.报告与沟通要求</w:t>
      </w:r>
    </w:p>
    <w:p>
      <w:pPr>
        <w:spacing w:after="60"/>
        <w:ind w:left="425"/>
        <w:jc w:val="both"/>
      </w:pPr>
      <w:r>
        <w:rPr>
          <w:rFonts w:ascii="仿宋" w:hAnsi="仿宋" w:eastAsia="仿宋"/>
          <w:sz w:val="28"/>
        </w:rPr>
        <w:t>（1）投标人应按月提交运维报告，包括OTN和PTN专线运行状态、故障处理情况、性能指标等；</w:t>
      </w:r>
    </w:p>
    <w:p>
      <w:pPr>
        <w:spacing w:after="60"/>
        <w:ind w:left="425"/>
        <w:jc w:val="both"/>
      </w:pPr>
      <w:r>
        <w:rPr>
          <w:rFonts w:ascii="仿宋" w:hAnsi="仿宋" w:eastAsia="仿宋"/>
          <w:sz w:val="28"/>
        </w:rPr>
        <w:t>（2）投标人应按季度召开运维沟通会，汇报运维情况并听取意见；</w:t>
      </w:r>
    </w:p>
    <w:p>
      <w:pPr>
        <w:spacing w:after="60"/>
        <w:ind w:left="425"/>
        <w:jc w:val="both"/>
      </w:pPr>
      <w:r>
        <w:rPr>
          <w:rFonts w:ascii="仿宋" w:hAnsi="仿宋" w:eastAsia="仿宋"/>
          <w:sz w:val="28"/>
        </w:rPr>
        <w:t>（3）投标人应建立问题升级机制，确保重大问题得到及时处理。</w:t>
      </w:r>
    </w:p>
    <w:p/>
    <w:p>
      <w:pPr>
        <w:spacing w:before="240" w:after="120"/>
        <w:jc w:val="left"/>
      </w:pPr>
      <w:r>
        <w:rPr>
          <w:rFonts w:ascii="黑体" w:hAnsi="黑体" w:eastAsia="黑体"/>
          <w:b/>
          <w:sz w:val="30"/>
        </w:rPr>
        <w:t>※（七）验收要求</w:t>
      </w:r>
    </w:p>
    <w:p>
      <w:pPr>
        <w:spacing w:before="120" w:after="120"/>
        <w:jc w:val="left"/>
      </w:pPr>
      <w:r>
        <w:rPr>
          <w:rFonts w:ascii="黑体" w:hAnsi="黑体" w:eastAsia="黑体"/>
          <w:b/>
          <w:sz w:val="28"/>
        </w:rPr>
        <w:t>1.验收标准</w:t>
      </w:r>
    </w:p>
    <w:p>
      <w:pPr>
        <w:spacing w:after="60"/>
        <w:ind w:left="425"/>
        <w:jc w:val="both"/>
      </w:pPr>
      <w:r>
        <w:rPr>
          <w:rFonts w:ascii="仿宋" w:hAnsi="仿宋" w:eastAsia="仿宋"/>
          <w:sz w:val="28"/>
        </w:rPr>
        <w:t>（1）OTN和PTN专线技术指标应分别满足本招标文件规定的要求；</w:t>
      </w:r>
    </w:p>
    <w:p>
      <w:pPr>
        <w:spacing w:after="60"/>
        <w:ind w:left="425"/>
        <w:jc w:val="both"/>
      </w:pPr>
      <w:r>
        <w:rPr>
          <w:rFonts w:ascii="仿宋" w:hAnsi="仿宋" w:eastAsia="仿宋"/>
          <w:sz w:val="28"/>
        </w:rPr>
        <w:t>（2）专线应通过功能测试、性能测试、安全测试等验收测试；</w:t>
      </w:r>
    </w:p>
    <w:p>
      <w:pPr>
        <w:spacing w:after="60"/>
        <w:ind w:left="425"/>
        <w:jc w:val="both"/>
      </w:pPr>
      <w:r>
        <w:rPr>
          <w:rFonts w:ascii="仿宋" w:hAnsi="仿宋" w:eastAsia="仿宋"/>
          <w:sz w:val="28"/>
        </w:rPr>
        <w:t>（3）投标人应提供完整的验收文档，包括测试报告、竣工文档、运维手册等。</w:t>
      </w:r>
    </w:p>
    <w:p>
      <w:pPr>
        <w:spacing w:before="120" w:after="120"/>
        <w:jc w:val="left"/>
      </w:pPr>
      <w:r>
        <w:rPr>
          <w:rFonts w:ascii="黑体" w:hAnsi="黑体" w:eastAsia="黑体"/>
          <w:b/>
          <w:sz w:val="28"/>
        </w:rPr>
        <w:t>2.验收流程</w:t>
      </w:r>
    </w:p>
    <w:p>
      <w:pPr>
        <w:spacing w:after="60"/>
        <w:ind w:left="425"/>
        <w:jc w:val="both"/>
      </w:pPr>
      <w:r>
        <w:rPr>
          <w:rFonts w:ascii="仿宋" w:hAnsi="仿宋" w:eastAsia="仿宋"/>
          <w:sz w:val="28"/>
        </w:rPr>
        <w:t>（1）投标人完成专线建设后，向采购人申请初步验收；</w:t>
      </w:r>
    </w:p>
    <w:p>
      <w:pPr>
        <w:spacing w:after="60"/>
        <w:ind w:left="425"/>
        <w:jc w:val="both"/>
      </w:pPr>
      <w:r>
        <w:rPr>
          <w:rFonts w:ascii="仿宋" w:hAnsi="仿宋" w:eastAsia="仿宋"/>
          <w:sz w:val="28"/>
        </w:rPr>
        <w:t>（2）采购人组织验收测试，测试内容包括技术指标、功能验证、安全检查等；</w:t>
      </w:r>
    </w:p>
    <w:p>
      <w:pPr>
        <w:spacing w:after="60"/>
        <w:ind w:left="425"/>
        <w:jc w:val="both"/>
      </w:pPr>
      <w:r>
        <w:rPr>
          <w:rFonts w:ascii="仿宋" w:hAnsi="仿宋" w:eastAsia="仿宋"/>
          <w:sz w:val="28"/>
        </w:rPr>
        <w:t>（3）验收测试通过后，签署初步验收报告；</w:t>
      </w:r>
    </w:p>
    <w:p>
      <w:pPr>
        <w:spacing w:after="60"/>
        <w:ind w:left="425"/>
        <w:jc w:val="both"/>
      </w:pPr>
      <w:r>
        <w:rPr>
          <w:rFonts w:ascii="仿宋" w:hAnsi="仿宋" w:eastAsia="仿宋"/>
          <w:sz w:val="28"/>
        </w:rPr>
        <w:t>（4）初步验收后进入试运行期，试运行期不少于30天；</w:t>
      </w:r>
    </w:p>
    <w:p>
      <w:pPr>
        <w:spacing w:after="60"/>
        <w:ind w:left="425"/>
        <w:jc w:val="both"/>
      </w:pPr>
      <w:r>
        <w:rPr>
          <w:rFonts w:ascii="仿宋" w:hAnsi="仿宋" w:eastAsia="仿宋"/>
          <w:sz w:val="28"/>
        </w:rPr>
        <w:t>（5）试运行期结束后，进行最终验收，签署最终验收报告。</w:t>
      </w:r>
    </w:p>
    <w:p>
      <w:pPr>
        <w:spacing w:before="120" w:after="120"/>
        <w:jc w:val="left"/>
      </w:pPr>
      <w:r>
        <w:rPr>
          <w:rFonts w:ascii="黑体" w:hAnsi="黑体" w:eastAsia="黑体"/>
          <w:b/>
          <w:sz w:val="28"/>
        </w:rPr>
        <w:t>3.验收文档</w:t>
      </w:r>
    </w:p>
    <w:p>
      <w:pPr>
        <w:spacing w:after="60"/>
        <w:ind w:left="425"/>
        <w:jc w:val="both"/>
      </w:pPr>
      <w:r>
        <w:rPr>
          <w:rFonts w:ascii="仿宋" w:hAnsi="仿宋" w:eastAsia="仿宋"/>
          <w:sz w:val="28"/>
        </w:rPr>
        <w:t>投标人应提供以下验收文档：</w:t>
      </w:r>
    </w:p>
    <w:p>
      <w:pPr>
        <w:spacing w:after="60"/>
        <w:ind w:left="425"/>
        <w:jc w:val="both"/>
      </w:pPr>
      <w:r>
        <w:rPr>
          <w:rFonts w:ascii="仿宋" w:hAnsi="仿宋" w:eastAsia="仿宋"/>
          <w:sz w:val="28"/>
        </w:rPr>
        <w:t>（1）专线竣工文档，包括OTN和PTN线路走向图、设备配置表、端口分配表等；</w:t>
      </w:r>
    </w:p>
    <w:p>
      <w:pPr>
        <w:spacing w:after="60"/>
        <w:ind w:left="425"/>
        <w:jc w:val="both"/>
      </w:pPr>
      <w:r>
        <w:rPr>
          <w:rFonts w:ascii="仿宋" w:hAnsi="仿宋" w:eastAsia="仿宋"/>
          <w:sz w:val="28"/>
        </w:rPr>
        <w:t>（2）测试报告，包括技术指标测试结果、功能验证结果、安全测试结果等；</w:t>
      </w:r>
    </w:p>
    <w:p>
      <w:pPr>
        <w:spacing w:after="60"/>
        <w:ind w:left="425"/>
        <w:jc w:val="both"/>
      </w:pPr>
      <w:r>
        <w:rPr>
          <w:rFonts w:ascii="仿宋" w:hAnsi="仿宋" w:eastAsia="仿宋"/>
          <w:sz w:val="28"/>
        </w:rPr>
        <w:t>（3）运维手册，包括运维流程、故障处理流程、应急预案等；</w:t>
      </w:r>
    </w:p>
    <w:p>
      <w:pPr>
        <w:spacing w:after="60"/>
        <w:ind w:left="425"/>
        <w:jc w:val="both"/>
      </w:pPr>
      <w:r>
        <w:rPr>
          <w:rFonts w:ascii="仿宋" w:hAnsi="仿宋" w:eastAsia="仿宋"/>
          <w:sz w:val="28"/>
        </w:rPr>
        <w:t>（4）培训文档，包括培训教材、操作手册等。</w:t>
      </w:r>
    </w:p>
    <w:p/>
    <w:p>
      <w:pPr>
        <w:spacing w:before="240" w:after="120"/>
        <w:jc w:val="left"/>
      </w:pPr>
      <w:r>
        <w:rPr>
          <w:rFonts w:ascii="黑体" w:hAnsi="黑体" w:eastAsia="黑体"/>
          <w:b/>
          <w:sz w:val="30"/>
        </w:rPr>
        <w:t>※（八）培训要求</w:t>
      </w:r>
    </w:p>
    <w:p>
      <w:pPr>
        <w:spacing w:after="60"/>
        <w:ind w:left="425"/>
        <w:jc w:val="both"/>
      </w:pPr>
      <w:r>
        <w:rPr>
          <w:rFonts w:ascii="仿宋" w:hAnsi="仿宋" w:eastAsia="仿宋"/>
          <w:sz w:val="28"/>
        </w:rPr>
        <w:t>（1）投标人应为采购人提供免费培训，培训内容包括OTN和PTN专线运维、故障处理、网管系统使用等；</w:t>
      </w:r>
    </w:p>
    <w:p>
      <w:pPr>
        <w:spacing w:after="60"/>
        <w:ind w:left="425"/>
        <w:jc w:val="both"/>
      </w:pPr>
      <w:r>
        <w:rPr>
          <w:rFonts w:ascii="仿宋" w:hAnsi="仿宋" w:eastAsia="仿宋"/>
          <w:sz w:val="28"/>
        </w:rPr>
        <w:t>（2）培训应不少于2次，每次培训时间不少于4小时；</w:t>
      </w:r>
    </w:p>
    <w:p>
      <w:pPr>
        <w:spacing w:after="60"/>
        <w:ind w:left="425"/>
        <w:jc w:val="both"/>
      </w:pPr>
      <w:r>
        <w:rPr>
          <w:rFonts w:ascii="仿宋" w:hAnsi="仿宋" w:eastAsia="仿宋"/>
          <w:sz w:val="28"/>
        </w:rPr>
        <w:t>（3）投标人应提供培训教材和操作手册；</w:t>
      </w:r>
    </w:p>
    <w:p>
      <w:pPr>
        <w:spacing w:after="60"/>
        <w:ind w:left="425"/>
        <w:jc w:val="both"/>
      </w:pPr>
      <w:r>
        <w:rPr>
          <w:rFonts w:ascii="仿宋" w:hAnsi="仿宋" w:eastAsia="仿宋"/>
          <w:sz w:val="28"/>
        </w:rPr>
        <w:t>（4）培训结束后，投标人应提供培训效果评估报告。</w:t>
      </w:r>
    </w:p>
    <w:p/>
    <w:p>
      <w:pPr>
        <w:spacing w:before="240" w:after="120"/>
        <w:jc w:val="left"/>
      </w:pPr>
      <w:r>
        <w:rPr>
          <w:rFonts w:ascii="黑体" w:hAnsi="黑体" w:eastAsia="黑体"/>
          <w:b/>
          <w:sz w:val="30"/>
        </w:rPr>
        <w:t>※（九）知识产权要求</w:t>
      </w:r>
    </w:p>
    <w:p>
      <w:pPr>
        <w:spacing w:after="60"/>
        <w:ind w:left="425"/>
        <w:jc w:val="both"/>
      </w:pPr>
      <w:r>
        <w:rPr>
          <w:rFonts w:ascii="仿宋" w:hAnsi="仿宋" w:eastAsia="仿宋"/>
          <w:sz w:val="28"/>
        </w:rPr>
        <w:t>（1）投标人提供的专线服务不得侵犯任何第三方的知识产权；</w:t>
      </w:r>
    </w:p>
    <w:p>
      <w:pPr>
        <w:spacing w:after="60"/>
        <w:ind w:left="425"/>
        <w:jc w:val="both"/>
      </w:pPr>
      <w:r>
        <w:rPr>
          <w:rFonts w:ascii="仿宋" w:hAnsi="仿宋" w:eastAsia="仿宋"/>
          <w:sz w:val="28"/>
        </w:rPr>
        <w:t>（2）投标人应保证采购人在使用专线服务过程中不受到第三方关于知识产权的侵权指控；</w:t>
      </w:r>
    </w:p>
    <w:p>
      <w:pPr>
        <w:spacing w:after="60"/>
        <w:ind w:left="425"/>
        <w:jc w:val="both"/>
      </w:pPr>
      <w:r>
        <w:rPr>
          <w:rFonts w:ascii="仿宋" w:hAnsi="仿宋" w:eastAsia="仿宋"/>
          <w:sz w:val="28"/>
        </w:rPr>
        <w:t>（3）如发生知识产权纠纷，由投标人承担全部法律责任和经济损失。</w:t>
      </w:r>
    </w:p>
    <w:p/>
    <w:p>
      <w:pPr>
        <w:spacing w:before="240" w:after="120"/>
        <w:jc w:val="left"/>
      </w:pPr>
      <w:r>
        <w:rPr>
          <w:rFonts w:ascii="黑体" w:hAnsi="黑体" w:eastAsia="黑体"/>
          <w:b/>
          <w:sz w:val="30"/>
        </w:rPr>
        <w:t>※（十）保密要求</w:t>
      </w:r>
    </w:p>
    <w:p>
      <w:pPr>
        <w:spacing w:after="60"/>
        <w:ind w:left="425"/>
        <w:jc w:val="both"/>
      </w:pPr>
      <w:r>
        <w:rPr>
          <w:rFonts w:ascii="仿宋" w:hAnsi="仿宋" w:eastAsia="仿宋"/>
          <w:sz w:val="28"/>
        </w:rPr>
        <w:t>（1）投标人应对采购人的网络拓扑、IP地址、业务数据等信息严格保密；</w:t>
      </w:r>
    </w:p>
    <w:p>
      <w:pPr>
        <w:spacing w:after="60"/>
        <w:ind w:left="425"/>
        <w:jc w:val="both"/>
      </w:pPr>
      <w:r>
        <w:rPr>
          <w:rFonts w:ascii="仿宋" w:hAnsi="仿宋" w:eastAsia="仿宋"/>
          <w:sz w:val="28"/>
        </w:rPr>
        <w:t>（2）投标人不得向任何第三方泄露采购人的网络信息和业务数据；</w:t>
      </w:r>
    </w:p>
    <w:p>
      <w:pPr>
        <w:spacing w:after="60"/>
        <w:ind w:left="425"/>
        <w:jc w:val="both"/>
      </w:pPr>
      <w:r>
        <w:rPr>
          <w:rFonts w:ascii="仿宋" w:hAnsi="仿宋" w:eastAsia="仿宋"/>
          <w:sz w:val="28"/>
        </w:rPr>
        <w:t>（3）投标人应与采购人签订保密协议，明确保密责任和义务；</w:t>
      </w:r>
    </w:p>
    <w:p>
      <w:pPr>
        <w:spacing w:after="60"/>
        <w:ind w:left="425"/>
        <w:jc w:val="both"/>
      </w:pPr>
      <w:r>
        <w:rPr>
          <w:rFonts w:ascii="仿宋" w:hAnsi="仿宋" w:eastAsia="仿宋"/>
          <w:sz w:val="28"/>
        </w:rPr>
        <w:t>（4）保密义务在合同终止后仍然有效。</w:t>
      </w:r>
    </w:p>
    <w:p/>
    <w:p>
      <w:pPr>
        <w:spacing w:before="120" w:after="120"/>
        <w:jc w:val="center"/>
      </w:pPr>
      <w:r>
        <w:rPr>
          <w:color w:val="CCCCCC"/>
          <w:sz w:val="16"/>
        </w:rPr>
        <w:t>━━━━━━━━━━━━━━━━━━━━━━━━━━━━━━━━━━━━━━━━</w:t>
      </w:r>
    </w:p>
    <w:p>
      <w:pPr>
        <w:spacing w:before="240" w:after="120"/>
        <w:jc w:val="left"/>
      </w:pPr>
      <w:r>
        <w:rPr>
          <w:rFonts w:ascii="黑体" w:hAnsi="黑体" w:eastAsia="黑体"/>
          <w:b/>
          <w:sz w:val="32"/>
        </w:rPr>
        <w:t>三、其他要求</w:t>
      </w:r>
    </w:p>
    <w:p>
      <w:pPr>
        <w:spacing w:after="60"/>
        <w:ind w:left="425"/>
        <w:jc w:val="both"/>
      </w:pPr>
      <w:r>
        <w:rPr>
          <w:rFonts w:ascii="仿宋" w:hAnsi="仿宋" w:eastAsia="仿宋"/>
          <w:sz w:val="28"/>
        </w:rPr>
        <w:t>（一）投标人应具备增值电信业务经营许可证或同等资质；</w:t>
      </w:r>
    </w:p>
    <w:p>
      <w:pPr>
        <w:spacing w:after="60"/>
        <w:ind w:left="425"/>
        <w:jc w:val="both"/>
      </w:pPr>
      <w:r>
        <w:rPr>
          <w:rFonts w:ascii="仿宋" w:hAnsi="仿宋" w:eastAsia="仿宋"/>
          <w:sz w:val="28"/>
        </w:rPr>
        <w:t>（二）投标人应具备ISO 27001信息安全管理体系认证或同等认证；</w:t>
      </w:r>
    </w:p>
    <w:p>
      <w:pPr>
        <w:spacing w:after="60"/>
        <w:ind w:left="425"/>
        <w:jc w:val="both"/>
      </w:pPr>
      <w:r>
        <w:rPr>
          <w:rFonts w:ascii="仿宋" w:hAnsi="仿宋" w:eastAsia="仿宋"/>
          <w:sz w:val="28"/>
        </w:rPr>
        <w:t>（三）投标人应具备完善的售后服务体系和应急响应能力；</w:t>
      </w:r>
    </w:p>
    <w:p>
      <w:pPr>
        <w:spacing w:after="60"/>
        <w:ind w:left="425"/>
        <w:jc w:val="both"/>
      </w:pPr>
      <w:r>
        <w:rPr>
          <w:rFonts w:ascii="仿宋" w:hAnsi="仿宋" w:eastAsia="仿宋"/>
          <w:sz w:val="28"/>
        </w:rPr>
        <w:t>（四）本项目不接受联合体投标。</w:t>
      </w:r>
    </w:p>
    <w:sectPr w:rsidR="00FC693F" w:rsidRPr="0006063C" w:rsidSect="00034616">
      <w:pgSz w:w="11906" w:h="16838"/>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仿宋" w:hAnsi="仿宋" w:eastAsia="仿宋"/>
      <w:sz w:val="2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